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5501BB" w:rsidRDefault="005501BB" w14:paraId="36AF19B4" w14:textId="77777777">
      <w:pPr>
        <w:keepNext/>
        <w:pBdr>
          <w:top w:val="nil"/>
          <w:left w:val="nil"/>
          <w:bottom w:val="nil"/>
          <w:right w:val="nil"/>
          <w:between w:val="nil"/>
        </w:pBdr>
        <w:spacing w:after="240" w:line="240" w:lineRule="auto"/>
        <w:rPr>
          <w:rFonts w:ascii="Arial" w:hAnsi="Arial" w:eastAsia="Arial" w:cs="Arial"/>
          <w:b/>
          <w:color w:val="000000"/>
          <w:sz w:val="36"/>
          <w:szCs w:val="36"/>
        </w:rPr>
      </w:pPr>
    </w:p>
    <w:p w:rsidR="005501BB" w:rsidRDefault="002546B0" w14:paraId="36AF19B5" w14:textId="77777777">
      <w:pPr>
        <w:keepNext/>
        <w:pBdr>
          <w:top w:val="nil"/>
          <w:left w:val="nil"/>
          <w:bottom w:val="nil"/>
          <w:right w:val="nil"/>
          <w:between w:val="nil"/>
        </w:pBdr>
        <w:spacing w:after="240" w:line="240" w:lineRule="auto"/>
        <w:rPr>
          <w:rFonts w:ascii="Arial" w:hAnsi="Arial" w:eastAsia="Arial" w:cs="Arial"/>
          <w:b/>
          <w:color w:val="000000"/>
          <w:sz w:val="36"/>
          <w:szCs w:val="36"/>
        </w:rPr>
      </w:pPr>
      <w:r>
        <w:rPr>
          <w:rFonts w:ascii="Arial" w:hAnsi="Arial" w:eastAsia="Arial" w:cs="Arial"/>
          <w:b/>
          <w:color w:val="000000"/>
          <w:sz w:val="36"/>
          <w:szCs w:val="36"/>
        </w:rPr>
        <w:t>Order Schedule 14 (Service Levels)</w:t>
      </w:r>
    </w:p>
    <w:p w:rsidR="005501BB" w:rsidRDefault="002546B0" w14:paraId="36AF19B6" w14:textId="77777777">
      <w:pPr>
        <w:numPr>
          <w:ilvl w:val="0"/>
          <w:numId w:val="2"/>
        </w:numPr>
        <w:pBdr>
          <w:top w:val="nil"/>
          <w:left w:val="nil"/>
          <w:bottom w:val="nil"/>
          <w:right w:val="nil"/>
          <w:between w:val="nil"/>
        </w:pBdr>
        <w:tabs>
          <w:tab w:val="left" w:pos="142"/>
        </w:tabs>
        <w:spacing w:before="240" w:after="120" w:line="240" w:lineRule="auto"/>
        <w:rPr>
          <w:rFonts w:ascii="Arial Bold" w:hAnsi="Arial Bold" w:eastAsia="Arial Bold" w:cs="Arial Bold"/>
          <w:b/>
          <w:color w:val="000000"/>
          <w:sz w:val="24"/>
          <w:szCs w:val="24"/>
        </w:rPr>
      </w:pPr>
      <w:r>
        <w:rPr>
          <w:rFonts w:ascii="Arial Bold" w:hAnsi="Arial Bold" w:eastAsia="Arial Bold" w:cs="Arial Bold"/>
          <w:b/>
          <w:color w:val="000000"/>
          <w:sz w:val="24"/>
          <w:szCs w:val="24"/>
        </w:rPr>
        <w:t>Definitions</w:t>
      </w:r>
    </w:p>
    <w:p w:rsidR="005501BB" w:rsidRDefault="002546B0" w14:paraId="36AF19B7" w14:textId="03453BA5">
      <w:pPr>
        <w:numPr>
          <w:ilvl w:val="1"/>
          <w:numId w:val="2"/>
        </w:numPr>
        <w:pBdr>
          <w:top w:val="nil"/>
          <w:left w:val="nil"/>
          <w:bottom w:val="nil"/>
          <w:right w:val="nil"/>
          <w:between w:val="nil"/>
        </w:pBdr>
        <w:spacing w:before="120" w:after="120" w:line="240" w:lineRule="auto"/>
        <w:rPr>
          <w:rFonts w:ascii="Arial" w:hAnsi="Arial" w:eastAsia="Arial" w:cs="Arial"/>
          <w:color w:val="000000"/>
          <w:sz w:val="24"/>
          <w:szCs w:val="24"/>
        </w:rPr>
      </w:pPr>
      <w:r>
        <w:rPr>
          <w:rFonts w:ascii="Arial" w:hAnsi="Arial" w:eastAsia="Arial" w:cs="Arial"/>
          <w:color w:val="000000"/>
          <w:sz w:val="24"/>
          <w:szCs w:val="24"/>
        </w:rPr>
        <w:t>In this Schedule, the following words shall have the following meanings and they shall supplement Joint Schedule 1 (Definitions):</w:t>
      </w:r>
    </w:p>
    <w:p w:rsidR="00CA085D" w:rsidP="00CA085D" w:rsidRDefault="00CA085D" w14:paraId="120DD7B3" w14:textId="77777777">
      <w:pPr>
        <w:pBdr>
          <w:top w:val="nil"/>
          <w:left w:val="nil"/>
          <w:bottom w:val="nil"/>
          <w:right w:val="nil"/>
          <w:between w:val="nil"/>
        </w:pBdr>
        <w:spacing w:before="120" w:after="120" w:line="240" w:lineRule="auto"/>
        <w:ind w:left="1440"/>
        <w:rPr>
          <w:rFonts w:ascii="Arial" w:hAnsi="Arial" w:eastAsia="Arial" w:cs="Arial"/>
          <w:color w:val="000000"/>
          <w:sz w:val="24"/>
          <w:szCs w:val="24"/>
        </w:rPr>
      </w:pPr>
    </w:p>
    <w:tbl>
      <w:tblPr>
        <w:tblStyle w:val="a"/>
        <w:tblW w:w="8363" w:type="dxa"/>
        <w:tblInd w:w="959" w:type="dxa"/>
        <w:tblLayout w:type="fixed"/>
        <w:tblLook w:val="0400" w:firstRow="0" w:lastRow="0" w:firstColumn="0" w:lastColumn="0" w:noHBand="0" w:noVBand="1"/>
      </w:tblPr>
      <w:tblGrid>
        <w:gridCol w:w="2410"/>
        <w:gridCol w:w="5953"/>
      </w:tblGrid>
      <w:tr w:rsidR="005501BB" w14:paraId="36AF19C5" w14:textId="77777777">
        <w:tc>
          <w:tcPr>
            <w:tcW w:w="2410" w:type="dxa"/>
            <w:shd w:val="clear" w:color="auto" w:fill="auto"/>
          </w:tcPr>
          <w:p w:rsidR="005501BB" w:rsidRDefault="002546B0" w14:paraId="36AF19C3" w14:textId="77777777">
            <w:pPr>
              <w:pBdr>
                <w:top w:val="nil"/>
                <w:left w:val="nil"/>
                <w:bottom w:val="nil"/>
                <w:right w:val="nil"/>
                <w:between w:val="nil"/>
              </w:pBdr>
              <w:spacing w:after="120" w:line="240" w:lineRule="auto"/>
              <w:ind w:left="-108" w:firstLine="108"/>
              <w:rPr>
                <w:rFonts w:ascii="Arial" w:hAnsi="Arial" w:eastAsia="Arial" w:cs="Arial"/>
                <w:b/>
                <w:color w:val="000000"/>
                <w:sz w:val="24"/>
                <w:szCs w:val="24"/>
              </w:rPr>
            </w:pPr>
            <w:r>
              <w:rPr>
                <w:rFonts w:ascii="Arial" w:hAnsi="Arial" w:eastAsia="Arial" w:cs="Arial"/>
                <w:b/>
                <w:color w:val="000000"/>
                <w:sz w:val="24"/>
                <w:szCs w:val="24"/>
              </w:rPr>
              <w:t>"Service Level Failure"</w:t>
            </w:r>
          </w:p>
        </w:tc>
        <w:tc>
          <w:tcPr>
            <w:tcW w:w="5953" w:type="dxa"/>
            <w:shd w:val="clear" w:color="auto" w:fill="auto"/>
          </w:tcPr>
          <w:p w:rsidR="005501BB" w:rsidRDefault="002546B0" w14:paraId="36AF19C4" w14:textId="77777777">
            <w:pPr>
              <w:numPr>
                <w:ilvl w:val="0"/>
                <w:numId w:val="3"/>
              </w:numPr>
              <w:pBdr>
                <w:top w:val="nil"/>
                <w:left w:val="nil"/>
                <w:bottom w:val="nil"/>
                <w:right w:val="nil"/>
                <w:between w:val="nil"/>
              </w:pBdr>
              <w:tabs>
                <w:tab w:val="left" w:pos="-179"/>
              </w:tabs>
              <w:spacing w:after="120" w:line="240" w:lineRule="auto"/>
              <w:rPr>
                <w:rFonts w:ascii="Arial" w:hAnsi="Arial" w:eastAsia="Arial" w:cs="Arial"/>
                <w:color w:val="000000"/>
                <w:sz w:val="24"/>
                <w:szCs w:val="24"/>
              </w:rPr>
            </w:pPr>
            <w:r>
              <w:rPr>
                <w:rFonts w:ascii="Arial" w:hAnsi="Arial" w:eastAsia="Arial" w:cs="Arial"/>
                <w:color w:val="000000"/>
                <w:sz w:val="24"/>
                <w:szCs w:val="24"/>
              </w:rPr>
              <w:t>means a failure to meet the Service Level Performance Measure in respect of a Service Level;</w:t>
            </w:r>
          </w:p>
        </w:tc>
      </w:tr>
      <w:tr w:rsidR="005501BB" w14:paraId="36AF19C8" w14:textId="77777777">
        <w:tc>
          <w:tcPr>
            <w:tcW w:w="2410" w:type="dxa"/>
            <w:shd w:val="clear" w:color="auto" w:fill="auto"/>
          </w:tcPr>
          <w:p w:rsidR="005501BB" w:rsidRDefault="002546B0" w14:paraId="36AF19C6" w14:textId="77777777">
            <w:pPr>
              <w:pBdr>
                <w:top w:val="nil"/>
                <w:left w:val="nil"/>
                <w:bottom w:val="nil"/>
                <w:right w:val="nil"/>
                <w:between w:val="nil"/>
              </w:pBdr>
              <w:spacing w:after="120" w:line="240" w:lineRule="auto"/>
              <w:ind w:left="-108" w:firstLine="108"/>
              <w:rPr>
                <w:rFonts w:ascii="Arial" w:hAnsi="Arial" w:eastAsia="Arial" w:cs="Arial"/>
                <w:b/>
                <w:color w:val="000000"/>
                <w:sz w:val="24"/>
                <w:szCs w:val="24"/>
              </w:rPr>
            </w:pPr>
            <w:r>
              <w:rPr>
                <w:rFonts w:ascii="Arial" w:hAnsi="Arial" w:eastAsia="Arial" w:cs="Arial"/>
                <w:b/>
                <w:color w:val="000000"/>
                <w:sz w:val="24"/>
                <w:szCs w:val="24"/>
              </w:rPr>
              <w:t>"Service Level Performance Measure"</w:t>
            </w:r>
          </w:p>
        </w:tc>
        <w:tc>
          <w:tcPr>
            <w:tcW w:w="5953" w:type="dxa"/>
            <w:shd w:val="clear" w:color="auto" w:fill="auto"/>
          </w:tcPr>
          <w:p w:rsidR="005501BB" w:rsidRDefault="002546B0" w14:paraId="36AF19C7" w14:textId="0CA02D62">
            <w:pPr>
              <w:numPr>
                <w:ilvl w:val="0"/>
                <w:numId w:val="3"/>
              </w:numPr>
              <w:pBdr>
                <w:top w:val="nil"/>
                <w:left w:val="nil"/>
                <w:bottom w:val="nil"/>
                <w:right w:val="nil"/>
                <w:between w:val="nil"/>
              </w:pBdr>
              <w:tabs>
                <w:tab w:val="left" w:pos="-179"/>
              </w:tabs>
              <w:spacing w:after="120" w:line="240" w:lineRule="auto"/>
              <w:rPr>
                <w:rFonts w:ascii="Arial" w:hAnsi="Arial" w:eastAsia="Arial" w:cs="Arial"/>
                <w:color w:val="000000"/>
                <w:sz w:val="24"/>
                <w:szCs w:val="24"/>
              </w:rPr>
            </w:pPr>
            <w:r>
              <w:rPr>
                <w:rFonts w:ascii="Arial" w:hAnsi="Arial" w:eastAsia="Arial" w:cs="Arial"/>
                <w:color w:val="000000"/>
                <w:sz w:val="24"/>
                <w:szCs w:val="24"/>
              </w:rPr>
              <w:t>shall be as set out against the relevant Service Level in the Annex to Part A of this Schedule</w:t>
            </w:r>
            <w:r w:rsidR="0071205B">
              <w:rPr>
                <w:rFonts w:ascii="Arial" w:hAnsi="Arial" w:eastAsia="Arial" w:cs="Arial"/>
                <w:color w:val="000000"/>
                <w:sz w:val="24"/>
                <w:szCs w:val="24"/>
              </w:rPr>
              <w:t xml:space="preserve"> and </w:t>
            </w:r>
            <w:r w:rsidR="005F148F">
              <w:rPr>
                <w:rFonts w:ascii="Arial" w:hAnsi="Arial" w:eastAsia="Arial" w:cs="Arial"/>
                <w:color w:val="000000"/>
                <w:sz w:val="24"/>
                <w:szCs w:val="24"/>
              </w:rPr>
              <w:t xml:space="preserve">any additional service level performance measures </w:t>
            </w:r>
            <w:r w:rsidR="0071205B">
              <w:rPr>
                <w:rFonts w:ascii="Arial" w:hAnsi="Arial" w:eastAsia="Arial" w:cs="Arial"/>
                <w:color w:val="000000"/>
                <w:sz w:val="24"/>
                <w:szCs w:val="24"/>
              </w:rPr>
              <w:t>expressly provided for in a Statement of Work</w:t>
            </w:r>
            <w:r>
              <w:rPr>
                <w:rFonts w:ascii="Arial" w:hAnsi="Arial" w:eastAsia="Arial" w:cs="Arial"/>
                <w:color w:val="000000"/>
                <w:sz w:val="24"/>
                <w:szCs w:val="24"/>
              </w:rPr>
              <w:t>; and</w:t>
            </w:r>
          </w:p>
        </w:tc>
      </w:tr>
      <w:tr w:rsidR="005501BB" w14:paraId="36AF19CB" w14:textId="77777777">
        <w:tc>
          <w:tcPr>
            <w:tcW w:w="2410" w:type="dxa"/>
            <w:shd w:val="clear" w:color="auto" w:fill="auto"/>
          </w:tcPr>
          <w:p w:rsidR="005501BB" w:rsidRDefault="005501BB" w14:paraId="36AF19C9" w14:textId="0B8B4A78">
            <w:pPr>
              <w:pBdr>
                <w:top w:val="nil"/>
                <w:left w:val="nil"/>
                <w:bottom w:val="nil"/>
                <w:right w:val="nil"/>
                <w:between w:val="nil"/>
              </w:pBdr>
              <w:spacing w:after="120" w:line="240" w:lineRule="auto"/>
              <w:ind w:left="-108" w:firstLine="108"/>
              <w:rPr>
                <w:rFonts w:ascii="Arial" w:hAnsi="Arial" w:eastAsia="Arial" w:cs="Arial"/>
                <w:b/>
                <w:color w:val="000000"/>
                <w:sz w:val="24"/>
                <w:szCs w:val="24"/>
              </w:rPr>
            </w:pPr>
          </w:p>
        </w:tc>
        <w:tc>
          <w:tcPr>
            <w:tcW w:w="5953" w:type="dxa"/>
            <w:shd w:val="clear" w:color="auto" w:fill="auto"/>
          </w:tcPr>
          <w:p w:rsidR="005501BB" w:rsidP="00CA085D" w:rsidRDefault="005501BB" w14:paraId="36AF19CA" w14:textId="79B48E98">
            <w:pPr>
              <w:pBdr>
                <w:top w:val="nil"/>
                <w:left w:val="nil"/>
                <w:bottom w:val="nil"/>
                <w:right w:val="nil"/>
                <w:between w:val="nil"/>
              </w:pBdr>
              <w:tabs>
                <w:tab w:val="left" w:pos="-179"/>
              </w:tabs>
              <w:spacing w:after="120" w:line="240" w:lineRule="auto"/>
              <w:ind w:left="170"/>
              <w:rPr>
                <w:rFonts w:ascii="Arial" w:hAnsi="Arial" w:eastAsia="Arial" w:cs="Arial"/>
                <w:color w:val="000000"/>
                <w:sz w:val="24"/>
                <w:szCs w:val="24"/>
              </w:rPr>
            </w:pPr>
          </w:p>
        </w:tc>
      </w:tr>
    </w:tbl>
    <w:p w:rsidR="005501BB" w:rsidRDefault="002546B0" w14:paraId="36AF19CC" w14:textId="77777777">
      <w:pPr>
        <w:numPr>
          <w:ilvl w:val="0"/>
          <w:numId w:val="2"/>
        </w:numPr>
        <w:pBdr>
          <w:top w:val="nil"/>
          <w:left w:val="nil"/>
          <w:bottom w:val="nil"/>
          <w:right w:val="nil"/>
          <w:between w:val="nil"/>
        </w:pBdr>
        <w:tabs>
          <w:tab w:val="left" w:pos="142"/>
        </w:tabs>
        <w:spacing w:before="240" w:after="120" w:line="240" w:lineRule="auto"/>
        <w:rPr>
          <w:rFonts w:ascii="Arial" w:hAnsi="Arial" w:eastAsia="Arial" w:cs="Arial"/>
          <w:b/>
          <w:smallCaps/>
          <w:color w:val="000000"/>
          <w:sz w:val="24"/>
          <w:szCs w:val="24"/>
        </w:rPr>
      </w:pPr>
      <w:r>
        <w:rPr>
          <w:rFonts w:ascii="Arial Bold" w:hAnsi="Arial Bold" w:eastAsia="Arial Bold" w:cs="Arial Bold"/>
          <w:b/>
          <w:color w:val="000000"/>
          <w:sz w:val="24"/>
          <w:szCs w:val="24"/>
        </w:rPr>
        <w:t xml:space="preserve">What happens if you don’t meet the Service </w:t>
      </w:r>
      <w:proofErr w:type="gramStart"/>
      <w:r>
        <w:rPr>
          <w:rFonts w:ascii="Arial Bold" w:hAnsi="Arial Bold" w:eastAsia="Arial Bold" w:cs="Arial Bold"/>
          <w:b/>
          <w:color w:val="000000"/>
          <w:sz w:val="24"/>
          <w:szCs w:val="24"/>
        </w:rPr>
        <w:t>Levels</w:t>
      </w:r>
      <w:proofErr w:type="gramEnd"/>
    </w:p>
    <w:p w:rsidRPr="00972CFF" w:rsidR="005501BB" w:rsidRDefault="002546B0" w14:paraId="36AF19CD" w14:textId="77777777">
      <w:pPr>
        <w:numPr>
          <w:ilvl w:val="1"/>
          <w:numId w:val="2"/>
        </w:numPr>
        <w:pBdr>
          <w:top w:val="nil"/>
          <w:left w:val="nil"/>
          <w:bottom w:val="nil"/>
          <w:right w:val="nil"/>
          <w:between w:val="nil"/>
        </w:pBdr>
        <w:spacing w:before="120" w:after="120" w:line="240" w:lineRule="auto"/>
        <w:rPr>
          <w:rFonts w:ascii="Arial" w:hAnsi="Arial" w:eastAsia="Arial" w:cs="Arial"/>
          <w:b/>
          <w:color w:val="000000"/>
          <w:sz w:val="24"/>
          <w:szCs w:val="24"/>
        </w:rPr>
      </w:pPr>
      <w:r w:rsidRPr="00972CFF">
        <w:rPr>
          <w:rFonts w:ascii="Arial" w:hAnsi="Arial" w:eastAsia="Arial" w:cs="Arial"/>
          <w:color w:val="000000"/>
          <w:sz w:val="24"/>
          <w:szCs w:val="24"/>
        </w:rPr>
        <w:t xml:space="preserve">The Supplier shall </w:t>
      </w:r>
      <w:proofErr w:type="gramStart"/>
      <w:r w:rsidRPr="00972CFF">
        <w:rPr>
          <w:rFonts w:ascii="Arial" w:hAnsi="Arial" w:eastAsia="Arial" w:cs="Arial"/>
          <w:color w:val="000000"/>
          <w:sz w:val="24"/>
          <w:szCs w:val="24"/>
        </w:rPr>
        <w:t>at all times</w:t>
      </w:r>
      <w:proofErr w:type="gramEnd"/>
      <w:r w:rsidRPr="00972CFF">
        <w:rPr>
          <w:rFonts w:ascii="Arial" w:hAnsi="Arial" w:eastAsia="Arial" w:cs="Arial"/>
          <w:color w:val="000000"/>
          <w:sz w:val="24"/>
          <w:szCs w:val="24"/>
        </w:rPr>
        <w:t xml:space="preserve"> provide the Deliverables to meet or exceed the Service Level Performance Measure for each Service Level.</w:t>
      </w:r>
    </w:p>
    <w:p w:rsidR="005501BB" w:rsidRDefault="002546B0" w14:paraId="36AF19CE" w14:textId="130F17B1">
      <w:pPr>
        <w:numPr>
          <w:ilvl w:val="1"/>
          <w:numId w:val="2"/>
        </w:numPr>
        <w:pBdr>
          <w:top w:val="nil"/>
          <w:left w:val="nil"/>
          <w:bottom w:val="nil"/>
          <w:right w:val="nil"/>
          <w:between w:val="nil"/>
        </w:pBdr>
        <w:spacing w:before="120" w:after="120" w:line="240" w:lineRule="auto"/>
        <w:rPr>
          <w:rFonts w:ascii="Arial" w:hAnsi="Arial" w:eastAsia="Arial" w:cs="Arial"/>
          <w:b/>
          <w:color w:val="000000"/>
          <w:sz w:val="24"/>
          <w:szCs w:val="24"/>
        </w:rPr>
      </w:pPr>
      <w:r>
        <w:rPr>
          <w:rFonts w:ascii="Arial" w:hAnsi="Arial" w:eastAsia="Arial" w:cs="Arial"/>
          <w:color w:val="000000"/>
          <w:sz w:val="24"/>
          <w:szCs w:val="24"/>
        </w:rPr>
        <w:t>The Supplier acknowledges that any Service Level Failure shall entitle the Buyer to the rights set out in Part A of this Schedule.</w:t>
      </w:r>
    </w:p>
    <w:p w:rsidR="005501BB" w:rsidRDefault="002546B0" w14:paraId="36AF19CF" w14:textId="77777777">
      <w:pPr>
        <w:numPr>
          <w:ilvl w:val="1"/>
          <w:numId w:val="2"/>
        </w:numPr>
        <w:pBdr>
          <w:top w:val="nil"/>
          <w:left w:val="nil"/>
          <w:bottom w:val="nil"/>
          <w:right w:val="nil"/>
          <w:between w:val="nil"/>
        </w:pBdr>
        <w:spacing w:before="120" w:after="120" w:line="240" w:lineRule="auto"/>
        <w:rPr>
          <w:rFonts w:ascii="Arial" w:hAnsi="Arial" w:eastAsia="Arial" w:cs="Arial"/>
          <w:color w:val="000000"/>
          <w:sz w:val="24"/>
          <w:szCs w:val="24"/>
        </w:rPr>
      </w:pPr>
      <w:r>
        <w:rPr>
          <w:rFonts w:ascii="Arial" w:hAnsi="Arial" w:eastAsia="Arial" w:cs="Arial"/>
          <w:color w:val="000000"/>
          <w:sz w:val="24"/>
          <w:szCs w:val="24"/>
        </w:rPr>
        <w:t>The Supplier shall send Performance Monitoring Reports to the Buyer detailing the level of service which was achieved in accordance with the provisions of Part B (Performance Monitoring) of this Schedule.</w:t>
      </w:r>
    </w:p>
    <w:p w:rsidR="005501BB" w:rsidRDefault="002546B0" w14:paraId="36AF19D8" w14:textId="4AF1E5FB">
      <w:pPr>
        <w:numPr>
          <w:ilvl w:val="1"/>
          <w:numId w:val="2"/>
        </w:numPr>
        <w:pBdr>
          <w:top w:val="nil"/>
          <w:left w:val="nil"/>
          <w:bottom w:val="nil"/>
          <w:right w:val="nil"/>
          <w:between w:val="nil"/>
        </w:pBdr>
        <w:spacing w:before="120" w:after="120" w:line="240" w:lineRule="auto"/>
        <w:rPr>
          <w:rFonts w:ascii="Arial" w:hAnsi="Arial" w:eastAsia="Arial" w:cs="Arial"/>
          <w:color w:val="000000"/>
          <w:sz w:val="24"/>
          <w:szCs w:val="24"/>
        </w:rPr>
      </w:pPr>
      <w:bookmarkStart w:name="_heading=h.gjdgxs" w:colFirst="0" w:colLast="0" w:id="0"/>
      <w:bookmarkEnd w:id="0"/>
      <w:r>
        <w:rPr>
          <w:rFonts w:ascii="Arial" w:hAnsi="Arial" w:eastAsia="Arial" w:cs="Arial"/>
          <w:color w:val="000000"/>
          <w:sz w:val="24"/>
          <w:szCs w:val="24"/>
        </w:rPr>
        <w:t xml:space="preserve">Not more than once in each Contract Year, the Buyer may, on giving the Supplier at least three (3) Months’ notice, change the weighting of Service Level Performance Measure in respect of one or more Service Levels and the Supplier shall not be entitled to object to, or increase the Charges </w:t>
      </w:r>
      <w:proofErr w:type="gramStart"/>
      <w:r>
        <w:rPr>
          <w:rFonts w:ascii="Arial" w:hAnsi="Arial" w:eastAsia="Arial" w:cs="Arial"/>
          <w:color w:val="000000"/>
          <w:sz w:val="24"/>
          <w:szCs w:val="24"/>
        </w:rPr>
        <w:t>as a result of</w:t>
      </w:r>
      <w:proofErr w:type="gramEnd"/>
      <w:r>
        <w:rPr>
          <w:rFonts w:ascii="Arial" w:hAnsi="Arial" w:eastAsia="Arial" w:cs="Arial"/>
          <w:color w:val="000000"/>
          <w:sz w:val="24"/>
          <w:szCs w:val="24"/>
        </w:rPr>
        <w:t xml:space="preserve"> such changes, provided that:</w:t>
      </w:r>
    </w:p>
    <w:p w:rsidR="005501BB" w:rsidRDefault="002546B0" w14:paraId="36AF19D9" w14:textId="435D6FB3">
      <w:pPr>
        <w:numPr>
          <w:ilvl w:val="2"/>
          <w:numId w:val="2"/>
        </w:numPr>
        <w:pBdr>
          <w:top w:val="nil"/>
          <w:left w:val="nil"/>
          <w:bottom w:val="nil"/>
          <w:right w:val="nil"/>
          <w:between w:val="nil"/>
        </w:pBdr>
        <w:spacing w:before="120" w:after="120" w:line="240" w:lineRule="auto"/>
        <w:rPr>
          <w:rFonts w:ascii="Arial" w:hAnsi="Arial" w:eastAsia="Arial" w:cs="Arial"/>
          <w:color w:val="000000"/>
          <w:sz w:val="24"/>
          <w:szCs w:val="24"/>
        </w:rPr>
      </w:pPr>
      <w:r>
        <w:rPr>
          <w:rFonts w:ascii="Arial" w:hAnsi="Arial" w:eastAsia="Arial" w:cs="Arial"/>
          <w:color w:val="000000"/>
          <w:sz w:val="24"/>
          <w:szCs w:val="24"/>
        </w:rPr>
        <w:t xml:space="preserve">the total number of Service Levels for which the weighting is to be changed does not exceed the number applicable as at the Start </w:t>
      </w:r>
      <w:proofErr w:type="gramStart"/>
      <w:r>
        <w:rPr>
          <w:rFonts w:ascii="Arial" w:hAnsi="Arial" w:eastAsia="Arial" w:cs="Arial"/>
          <w:color w:val="000000"/>
          <w:sz w:val="24"/>
          <w:szCs w:val="24"/>
        </w:rPr>
        <w:t>Date;</w:t>
      </w:r>
      <w:proofErr w:type="gramEnd"/>
      <w:r>
        <w:rPr>
          <w:rFonts w:ascii="Arial" w:hAnsi="Arial" w:eastAsia="Arial" w:cs="Arial"/>
          <w:color w:val="000000"/>
          <w:sz w:val="24"/>
          <w:szCs w:val="24"/>
        </w:rPr>
        <w:t xml:space="preserve"> </w:t>
      </w:r>
    </w:p>
    <w:p w:rsidR="005501BB" w:rsidRDefault="002546B0" w14:paraId="36AF19DA" w14:textId="0C12BD76">
      <w:pPr>
        <w:numPr>
          <w:ilvl w:val="2"/>
          <w:numId w:val="2"/>
        </w:numPr>
        <w:pBdr>
          <w:top w:val="nil"/>
          <w:left w:val="nil"/>
          <w:bottom w:val="nil"/>
          <w:right w:val="nil"/>
          <w:between w:val="nil"/>
        </w:pBdr>
        <w:spacing w:before="120" w:after="120" w:line="240" w:lineRule="auto"/>
        <w:rPr>
          <w:rFonts w:ascii="Arial" w:hAnsi="Arial" w:eastAsia="Arial" w:cs="Arial"/>
          <w:color w:val="000000"/>
          <w:sz w:val="24"/>
          <w:szCs w:val="24"/>
        </w:rPr>
      </w:pPr>
      <w:r>
        <w:rPr>
          <w:rFonts w:ascii="Arial" w:hAnsi="Arial" w:eastAsia="Arial" w:cs="Arial"/>
          <w:color w:val="000000"/>
          <w:sz w:val="24"/>
          <w:szCs w:val="24"/>
        </w:rPr>
        <w:t>the principal purpose of the change is to reflect changes in the Buyer's business requirements and/or priorities or to reflect changing industry standards; and</w:t>
      </w:r>
    </w:p>
    <w:p w:rsidR="005501BB" w:rsidRDefault="002546B0" w14:paraId="36AF19DB" w14:textId="127B6CEB">
      <w:pPr>
        <w:numPr>
          <w:ilvl w:val="2"/>
          <w:numId w:val="2"/>
        </w:numPr>
        <w:pBdr>
          <w:top w:val="nil"/>
          <w:left w:val="nil"/>
          <w:bottom w:val="nil"/>
          <w:right w:val="nil"/>
          <w:between w:val="nil"/>
        </w:pBdr>
        <w:spacing w:before="120" w:after="120" w:line="240" w:lineRule="auto"/>
        <w:rPr>
          <w:rFonts w:ascii="Arial" w:hAnsi="Arial" w:eastAsia="Arial" w:cs="Arial"/>
          <w:color w:val="000000"/>
          <w:sz w:val="24"/>
          <w:szCs w:val="24"/>
        </w:rPr>
      </w:pPr>
      <w:r>
        <w:rPr>
          <w:rFonts w:ascii="Arial" w:hAnsi="Arial" w:eastAsia="Arial" w:cs="Arial"/>
          <w:color w:val="000000"/>
          <w:sz w:val="24"/>
          <w:szCs w:val="24"/>
        </w:rPr>
        <w:t>there is no change to the Service Credit Cap.</w:t>
      </w:r>
    </w:p>
    <w:p w:rsidR="005501BB" w:rsidRDefault="005501BB" w14:paraId="36AF19E1" w14:textId="77777777">
      <w:pPr>
        <w:pBdr>
          <w:top w:val="nil"/>
          <w:left w:val="nil"/>
          <w:bottom w:val="nil"/>
          <w:right w:val="nil"/>
          <w:between w:val="nil"/>
        </w:pBdr>
        <w:tabs>
          <w:tab w:val="left" w:pos="142"/>
        </w:tabs>
        <w:spacing w:before="240" w:after="120" w:line="240" w:lineRule="auto"/>
        <w:ind w:left="426" w:hanging="360"/>
        <w:rPr>
          <w:rFonts w:ascii="Arial" w:hAnsi="Arial" w:eastAsia="Arial" w:cs="Arial"/>
          <w:b/>
          <w:smallCaps/>
          <w:color w:val="000000"/>
          <w:sz w:val="24"/>
          <w:szCs w:val="24"/>
        </w:rPr>
      </w:pPr>
    </w:p>
    <w:p w:rsidR="005501BB" w:rsidP="003E3C2C" w:rsidRDefault="002546B0" w14:paraId="36AF19E2" w14:textId="64894BFC">
      <w:pPr>
        <w:keepNext/>
        <w:pBdr>
          <w:top w:val="nil"/>
          <w:left w:val="nil"/>
          <w:bottom w:val="nil"/>
          <w:right w:val="nil"/>
          <w:between w:val="nil"/>
        </w:pBdr>
        <w:spacing w:after="240" w:line="240" w:lineRule="auto"/>
        <w:rPr>
          <w:rFonts w:ascii="Arial Bold" w:hAnsi="Arial Bold" w:eastAsia="Arial Bold" w:cs="Arial Bold"/>
          <w:b/>
          <w:color w:val="000000"/>
          <w:sz w:val="36"/>
          <w:szCs w:val="36"/>
        </w:rPr>
      </w:pPr>
      <w:r>
        <w:br w:type="page"/>
      </w:r>
      <w:r>
        <w:rPr>
          <w:rFonts w:ascii="Arial Bold" w:hAnsi="Arial Bold" w:eastAsia="Arial Bold" w:cs="Arial Bold"/>
          <w:b/>
          <w:color w:val="000000"/>
          <w:sz w:val="36"/>
          <w:szCs w:val="36"/>
        </w:rPr>
        <w:lastRenderedPageBreak/>
        <w:t xml:space="preserve">Part A: Service Levels and Service Credits </w:t>
      </w:r>
    </w:p>
    <w:p w:rsidR="005501BB" w:rsidP="00972CFF" w:rsidRDefault="002546B0" w14:paraId="36AF19E3" w14:textId="5AB2BE2E">
      <w:pPr>
        <w:numPr>
          <w:ilvl w:val="0"/>
          <w:numId w:val="4"/>
        </w:numPr>
        <w:pBdr>
          <w:top w:val="nil"/>
          <w:left w:val="nil"/>
          <w:bottom w:val="nil"/>
          <w:right w:val="nil"/>
          <w:between w:val="nil"/>
        </w:pBdr>
        <w:tabs>
          <w:tab w:val="left" w:pos="142"/>
        </w:tabs>
        <w:spacing w:before="240" w:after="120" w:line="240" w:lineRule="auto"/>
        <w:rPr>
          <w:rFonts w:ascii="Arial Bold" w:hAnsi="Arial Bold" w:eastAsia="Arial Bold" w:cs="Arial Bold"/>
          <w:b/>
          <w:color w:val="000000"/>
          <w:sz w:val="24"/>
          <w:szCs w:val="24"/>
        </w:rPr>
      </w:pPr>
      <w:r>
        <w:rPr>
          <w:rFonts w:ascii="Arial Bold" w:hAnsi="Arial Bold" w:eastAsia="Arial Bold" w:cs="Arial Bold"/>
          <w:b/>
          <w:color w:val="000000"/>
          <w:sz w:val="24"/>
          <w:szCs w:val="24"/>
        </w:rPr>
        <w:t>Service Levels</w:t>
      </w:r>
    </w:p>
    <w:p w:rsidR="005501BB" w:rsidP="00CA085D" w:rsidRDefault="002546B0" w14:paraId="36AF19E5" w14:textId="3818AEB2">
      <w:pPr>
        <w:pBdr>
          <w:top w:val="nil"/>
          <w:left w:val="nil"/>
          <w:bottom w:val="nil"/>
          <w:right w:val="nil"/>
          <w:between w:val="nil"/>
        </w:pBdr>
        <w:spacing w:before="120" w:after="120" w:line="240" w:lineRule="auto"/>
        <w:ind w:left="720" w:hanging="576"/>
        <w:rPr>
          <w:rFonts w:ascii="Arial" w:hAnsi="Arial" w:eastAsia="Arial" w:cs="Arial"/>
          <w:color w:val="000000"/>
          <w:sz w:val="24"/>
          <w:szCs w:val="24"/>
        </w:rPr>
      </w:pPr>
      <w:r>
        <w:rPr>
          <w:rFonts w:ascii="Arial" w:hAnsi="Arial" w:eastAsia="Arial" w:cs="Arial"/>
          <w:color w:val="000000"/>
          <w:sz w:val="24"/>
          <w:szCs w:val="24"/>
        </w:rPr>
        <w:t>If the level of performance of the Supplier</w:t>
      </w:r>
      <w:r w:rsidR="00CA085D">
        <w:rPr>
          <w:rFonts w:ascii="Arial" w:hAnsi="Arial" w:eastAsia="Arial" w:cs="Arial"/>
          <w:color w:val="000000"/>
          <w:sz w:val="24"/>
          <w:szCs w:val="24"/>
        </w:rPr>
        <w:t xml:space="preserve"> </w:t>
      </w:r>
      <w:r>
        <w:rPr>
          <w:rFonts w:ascii="Arial" w:hAnsi="Arial" w:eastAsia="Arial" w:cs="Arial"/>
          <w:color w:val="000000"/>
          <w:sz w:val="24"/>
          <w:szCs w:val="24"/>
        </w:rPr>
        <w:t>is likely to or fails to meet any Service Level Performance Measure</w:t>
      </w:r>
      <w:r w:rsidR="006E0A6F">
        <w:rPr>
          <w:rFonts w:ascii="Arial" w:hAnsi="Arial" w:eastAsia="Arial" w:cs="Arial"/>
          <w:color w:val="000000"/>
          <w:sz w:val="24"/>
          <w:szCs w:val="24"/>
        </w:rPr>
        <w:t>,</w:t>
      </w:r>
    </w:p>
    <w:p w:rsidR="005501BB" w:rsidP="00972CFF" w:rsidRDefault="002546B0" w14:paraId="36AF19E7" w14:textId="4692EB26">
      <w:pPr>
        <w:pBdr>
          <w:top w:val="nil"/>
          <w:left w:val="nil"/>
          <w:bottom w:val="nil"/>
          <w:right w:val="nil"/>
          <w:between w:val="nil"/>
        </w:pBdr>
        <w:spacing w:before="120" w:after="120" w:line="240" w:lineRule="auto"/>
        <w:ind w:left="720" w:hanging="576"/>
        <w:rPr>
          <w:rFonts w:ascii="Arial" w:hAnsi="Arial" w:eastAsia="Arial" w:cs="Arial"/>
          <w:color w:val="000000"/>
          <w:sz w:val="24"/>
          <w:szCs w:val="24"/>
        </w:rPr>
      </w:pPr>
      <w:r>
        <w:rPr>
          <w:rFonts w:ascii="Arial" w:hAnsi="Arial" w:eastAsia="Arial" w:cs="Arial"/>
          <w:color w:val="000000"/>
          <w:sz w:val="24"/>
          <w:szCs w:val="24"/>
        </w:rPr>
        <w:t>the Supplier shall immediately notify the Buyer in writing and the Buyer, in its absolute discretion and without limiting any other of its rights, may:</w:t>
      </w:r>
    </w:p>
    <w:p w:rsidR="005501BB" w:rsidP="00972CFF" w:rsidRDefault="002546B0" w14:paraId="36AF19E8" w14:textId="6052357F">
      <w:pPr>
        <w:numPr>
          <w:ilvl w:val="2"/>
          <w:numId w:val="1"/>
        </w:numPr>
        <w:pBdr>
          <w:top w:val="nil"/>
          <w:left w:val="nil"/>
          <w:bottom w:val="nil"/>
          <w:right w:val="nil"/>
          <w:between w:val="nil"/>
        </w:pBdr>
        <w:spacing w:before="120" w:after="120" w:line="240" w:lineRule="auto"/>
        <w:rPr>
          <w:rFonts w:ascii="Arial" w:hAnsi="Arial" w:eastAsia="Arial" w:cs="Arial"/>
          <w:color w:val="000000"/>
          <w:sz w:val="24"/>
          <w:szCs w:val="24"/>
        </w:rPr>
      </w:pPr>
      <w:r>
        <w:rPr>
          <w:rFonts w:ascii="Arial" w:hAnsi="Arial" w:eastAsia="Arial" w:cs="Arial"/>
          <w:color w:val="000000"/>
          <w:sz w:val="24"/>
          <w:szCs w:val="24"/>
        </w:rPr>
        <w:t xml:space="preserve">require the Supplier to immediately take all remedial action that is reasonable to mitigate the impact on the Buyer and to rectify or prevent a Service Level Failure from taking place or </w:t>
      </w:r>
      <w:proofErr w:type="gramStart"/>
      <w:r>
        <w:rPr>
          <w:rFonts w:ascii="Arial" w:hAnsi="Arial" w:eastAsia="Arial" w:cs="Arial"/>
          <w:color w:val="000000"/>
          <w:sz w:val="24"/>
          <w:szCs w:val="24"/>
        </w:rPr>
        <w:t>recurring;</w:t>
      </w:r>
      <w:proofErr w:type="gramEnd"/>
      <w:r>
        <w:rPr>
          <w:rFonts w:ascii="Arial" w:hAnsi="Arial" w:eastAsia="Arial" w:cs="Arial"/>
          <w:color w:val="000000"/>
          <w:sz w:val="24"/>
          <w:szCs w:val="24"/>
        </w:rPr>
        <w:t xml:space="preserve"> </w:t>
      </w:r>
    </w:p>
    <w:p w:rsidR="005501BB" w:rsidP="00972CFF" w:rsidRDefault="002546B0" w14:paraId="36AF19E9" w14:textId="4CDB3555">
      <w:pPr>
        <w:numPr>
          <w:ilvl w:val="2"/>
          <w:numId w:val="1"/>
        </w:numPr>
        <w:pBdr>
          <w:top w:val="nil"/>
          <w:left w:val="nil"/>
          <w:bottom w:val="nil"/>
          <w:right w:val="nil"/>
          <w:between w:val="nil"/>
        </w:pBdr>
        <w:spacing w:before="120" w:after="120" w:line="240" w:lineRule="auto"/>
        <w:rPr>
          <w:rFonts w:ascii="Arial" w:hAnsi="Arial" w:eastAsia="Arial" w:cs="Arial"/>
          <w:color w:val="000000"/>
          <w:sz w:val="24"/>
          <w:szCs w:val="24"/>
        </w:rPr>
      </w:pPr>
      <w:r>
        <w:rPr>
          <w:rFonts w:ascii="Arial" w:hAnsi="Arial" w:eastAsia="Arial" w:cs="Arial"/>
          <w:color w:val="000000"/>
          <w:sz w:val="24"/>
          <w:szCs w:val="24"/>
        </w:rPr>
        <w:t>instruct the Supplier to comply with the Rectification Plan Process</w:t>
      </w:r>
      <w:r w:rsidR="00855042">
        <w:rPr>
          <w:rFonts w:ascii="Arial" w:hAnsi="Arial" w:eastAsia="Arial" w:cs="Arial"/>
          <w:color w:val="000000"/>
          <w:sz w:val="24"/>
          <w:szCs w:val="24"/>
        </w:rPr>
        <w:t>.</w:t>
      </w:r>
      <w:r>
        <w:rPr>
          <w:rFonts w:ascii="Arial" w:hAnsi="Arial" w:eastAsia="Arial" w:cs="Arial"/>
          <w:color w:val="000000"/>
          <w:sz w:val="24"/>
          <w:szCs w:val="24"/>
        </w:rPr>
        <w:t xml:space="preserve"> </w:t>
      </w:r>
    </w:p>
    <w:p w:rsidR="005501BB" w:rsidP="00CA085D" w:rsidRDefault="005501BB" w14:paraId="36AF19EA" w14:textId="7A9EEC5F">
      <w:pPr>
        <w:pBdr>
          <w:top w:val="nil"/>
          <w:left w:val="nil"/>
          <w:bottom w:val="nil"/>
          <w:right w:val="nil"/>
          <w:between w:val="nil"/>
        </w:pBdr>
        <w:spacing w:before="120" w:after="120" w:line="240" w:lineRule="auto"/>
        <w:ind w:left="2160"/>
        <w:rPr>
          <w:rFonts w:ascii="Arial" w:hAnsi="Arial" w:eastAsia="Arial" w:cs="Arial"/>
          <w:color w:val="000000"/>
          <w:sz w:val="24"/>
          <w:szCs w:val="24"/>
        </w:rPr>
      </w:pPr>
    </w:p>
    <w:p w:rsidRPr="00CA085D" w:rsidR="005501BB" w:rsidP="00CA085D" w:rsidRDefault="002546B0" w14:paraId="36AF19F0" w14:textId="6881DD36">
      <w:pPr>
        <w:keepNext/>
        <w:pBdr>
          <w:top w:val="nil"/>
          <w:left w:val="nil"/>
          <w:bottom w:val="nil"/>
          <w:right w:val="nil"/>
          <w:between w:val="nil"/>
        </w:pBdr>
        <w:spacing w:after="240" w:line="240" w:lineRule="auto"/>
        <w:rPr>
          <w:rFonts w:ascii="Arial Bold" w:hAnsi="Arial Bold" w:eastAsia="Arial Bold" w:cs="Arial Bold"/>
          <w:b/>
          <w:color w:val="000000"/>
          <w:sz w:val="24"/>
          <w:szCs w:val="24"/>
        </w:rPr>
      </w:pPr>
      <w:r>
        <w:br w:type="page"/>
      </w:r>
      <w:r>
        <w:rPr>
          <w:rFonts w:ascii="Arial Bold" w:hAnsi="Arial Bold" w:eastAsia="Arial Bold" w:cs="Arial Bold"/>
          <w:b/>
          <w:color w:val="000000"/>
          <w:sz w:val="36"/>
          <w:szCs w:val="36"/>
        </w:rPr>
        <w:lastRenderedPageBreak/>
        <w:t xml:space="preserve">Annex A to Part A: Services Levels </w:t>
      </w:r>
    </w:p>
    <w:tbl>
      <w:tblPr>
        <w:tblW w:w="7180" w:type="dxa"/>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Look w:val="0400" w:firstRow="0" w:lastRow="0" w:firstColumn="0" w:lastColumn="0" w:noHBand="0" w:noVBand="1"/>
      </w:tblPr>
      <w:tblGrid>
        <w:gridCol w:w="2830"/>
        <w:gridCol w:w="2175"/>
        <w:gridCol w:w="2175"/>
      </w:tblGrid>
      <w:tr w:rsidR="00CA085D" w:rsidTr="071DE372" w14:paraId="36AF19F4" w14:textId="45425096">
        <w:trPr>
          <w:trHeight w:val="1213"/>
        </w:trPr>
        <w:tc>
          <w:tcPr>
            <w:tcW w:w="7180" w:type="dxa"/>
            <w:gridSpan w:val="3"/>
            <w:shd w:val="clear" w:color="auto" w:fill="D9D9D9" w:themeFill="background1" w:themeFillShade="D9"/>
            <w:tcMar/>
          </w:tcPr>
          <w:p w:rsidR="00CA085D" w:rsidP="00CA085D" w:rsidRDefault="00CA085D" w14:paraId="36AF19F1" w14:textId="0C804D04">
            <w:pPr>
              <w:keepNext/>
              <w:pBdr>
                <w:top w:val="nil"/>
                <w:left w:val="nil"/>
                <w:bottom w:val="nil"/>
                <w:right w:val="nil"/>
                <w:between w:val="nil"/>
              </w:pBdr>
              <w:spacing w:after="240" w:line="240" w:lineRule="auto"/>
              <w:jc w:val="center"/>
              <w:rPr>
                <w:rFonts w:ascii="Arial" w:hAnsi="Arial" w:eastAsia="Arial" w:cs="Arial"/>
                <w:sz w:val="24"/>
                <w:szCs w:val="24"/>
              </w:rPr>
            </w:pPr>
            <w:r>
              <w:rPr>
                <w:rFonts w:ascii="Arial" w:hAnsi="Arial" w:eastAsia="Arial" w:cs="Arial"/>
                <w:sz w:val="24"/>
                <w:szCs w:val="24"/>
              </w:rPr>
              <w:lastRenderedPageBreak/>
              <w:t>Service Levels</w:t>
            </w:r>
          </w:p>
        </w:tc>
      </w:tr>
      <w:tr w:rsidR="00CA085D" w:rsidTr="071DE372" w14:paraId="36AF19FA" w14:textId="4C848829">
        <w:trPr>
          <w:trHeight w:val="1213"/>
        </w:trPr>
        <w:tc>
          <w:tcPr>
            <w:tcW w:w="2830" w:type="dxa"/>
            <w:shd w:val="clear" w:color="auto" w:fill="D9D9D9" w:themeFill="background1" w:themeFillShade="D9"/>
            <w:tcMar/>
            <w:vAlign w:val="center"/>
          </w:tcPr>
          <w:p w:rsidR="00CA085D" w:rsidP="00CA085D" w:rsidRDefault="00CA085D" w14:paraId="36AF19F5" w14:textId="3A8AEDEF">
            <w:pPr>
              <w:keepNext/>
              <w:pBdr>
                <w:top w:val="nil"/>
                <w:left w:val="nil"/>
                <w:bottom w:val="nil"/>
                <w:right w:val="nil"/>
                <w:between w:val="nil"/>
              </w:pBdr>
              <w:spacing w:after="240" w:line="240" w:lineRule="auto"/>
              <w:rPr>
                <w:rFonts w:ascii="Arial" w:hAnsi="Arial" w:eastAsia="Arial" w:cs="Arial"/>
                <w:sz w:val="24"/>
                <w:szCs w:val="24"/>
              </w:rPr>
            </w:pPr>
            <w:r>
              <w:rPr>
                <w:rFonts w:ascii="Arial" w:hAnsi="Arial" w:eastAsia="Arial" w:cs="Arial"/>
                <w:sz w:val="24"/>
                <w:szCs w:val="24"/>
              </w:rPr>
              <w:t>Service Level Performance Criterion</w:t>
            </w:r>
          </w:p>
        </w:tc>
        <w:tc>
          <w:tcPr>
            <w:tcW w:w="2175" w:type="dxa"/>
            <w:shd w:val="clear" w:color="auto" w:fill="D9D9D9" w:themeFill="background1" w:themeFillShade="D9"/>
            <w:tcMar/>
            <w:vAlign w:val="center"/>
          </w:tcPr>
          <w:p w:rsidR="00CA085D" w:rsidP="00CA085D" w:rsidRDefault="00CA085D" w14:paraId="36AF19F6" w14:textId="0CE7076C">
            <w:pPr>
              <w:keepNext/>
              <w:pBdr>
                <w:top w:val="nil"/>
                <w:left w:val="nil"/>
                <w:bottom w:val="nil"/>
                <w:right w:val="nil"/>
                <w:between w:val="nil"/>
              </w:pBdr>
              <w:spacing w:after="240" w:line="240" w:lineRule="auto"/>
              <w:rPr>
                <w:rFonts w:ascii="Arial" w:hAnsi="Arial" w:eastAsia="Arial" w:cs="Arial"/>
                <w:sz w:val="24"/>
                <w:szCs w:val="24"/>
              </w:rPr>
            </w:pPr>
            <w:r>
              <w:rPr>
                <w:rFonts w:ascii="Arial" w:hAnsi="Arial" w:eastAsia="Arial" w:cs="Arial"/>
                <w:sz w:val="24"/>
                <w:szCs w:val="24"/>
              </w:rPr>
              <w:t>Key Indicator</w:t>
            </w:r>
          </w:p>
        </w:tc>
        <w:tc>
          <w:tcPr>
            <w:tcW w:w="2175" w:type="dxa"/>
            <w:shd w:val="clear" w:color="auto" w:fill="D9D9D9" w:themeFill="background1" w:themeFillShade="D9"/>
            <w:tcMar/>
            <w:vAlign w:val="center"/>
          </w:tcPr>
          <w:p w:rsidR="00CA085D" w:rsidP="00CA085D" w:rsidRDefault="00CA085D" w14:paraId="36AF19F8" w14:textId="688EF830">
            <w:pPr>
              <w:keepNext/>
              <w:pBdr>
                <w:top w:val="nil"/>
                <w:left w:val="nil"/>
                <w:bottom w:val="nil"/>
                <w:right w:val="nil"/>
                <w:between w:val="nil"/>
              </w:pBdr>
              <w:spacing w:after="240" w:line="240" w:lineRule="auto"/>
              <w:rPr>
                <w:rFonts w:ascii="Arial" w:hAnsi="Arial" w:eastAsia="Arial" w:cs="Arial"/>
                <w:sz w:val="24"/>
                <w:szCs w:val="24"/>
              </w:rPr>
            </w:pPr>
            <w:r>
              <w:rPr>
                <w:rFonts w:ascii="Arial" w:hAnsi="Arial" w:eastAsia="Arial" w:cs="Arial"/>
                <w:sz w:val="24"/>
                <w:szCs w:val="24"/>
              </w:rPr>
              <w:t>Service Level Performance Measure</w:t>
            </w:r>
          </w:p>
        </w:tc>
      </w:tr>
      <w:tr w:rsidR="00CA085D" w:rsidTr="071DE372" w14:paraId="36AF1A03" w14:textId="45AD66FE">
        <w:trPr>
          <w:trHeight w:val="1474"/>
        </w:trPr>
        <w:tc>
          <w:tcPr>
            <w:tcW w:w="2830" w:type="dxa"/>
            <w:tcMar/>
          </w:tcPr>
          <w:p w:rsidR="00CA085D" w:rsidP="00CA085D" w:rsidRDefault="00CA085D" w14:paraId="36AF19FB" w14:textId="217397B8">
            <w:pPr>
              <w:keepNext/>
              <w:pBdr>
                <w:top w:val="nil"/>
                <w:left w:val="nil"/>
                <w:bottom w:val="nil"/>
                <w:right w:val="nil"/>
                <w:between w:val="nil"/>
              </w:pBdr>
              <w:spacing w:after="240" w:line="240" w:lineRule="auto"/>
              <w:rPr>
                <w:rFonts w:ascii="Arial" w:hAnsi="Arial" w:eastAsia="Arial" w:cs="Arial"/>
                <w:sz w:val="24"/>
                <w:szCs w:val="24"/>
              </w:rPr>
            </w:pPr>
            <w:r>
              <w:rPr>
                <w:rFonts w:ascii="Arial" w:hAnsi="Arial" w:eastAsia="Arial" w:cs="Arial"/>
                <w:sz w:val="24"/>
                <w:szCs w:val="24"/>
              </w:rPr>
              <w:t>Accurate and timely billing of Buyer</w:t>
            </w:r>
          </w:p>
          <w:p w:rsidR="00CA085D" w:rsidP="00CA085D" w:rsidRDefault="00CA085D" w14:paraId="36AF19FC" w14:textId="63889793">
            <w:pPr>
              <w:keepNext/>
              <w:pBdr>
                <w:top w:val="nil"/>
                <w:left w:val="nil"/>
                <w:bottom w:val="nil"/>
                <w:right w:val="nil"/>
                <w:between w:val="nil"/>
              </w:pBdr>
              <w:spacing w:after="240" w:line="240" w:lineRule="auto"/>
              <w:rPr>
                <w:rFonts w:ascii="Arial" w:hAnsi="Arial" w:eastAsia="Arial" w:cs="Arial"/>
                <w:sz w:val="24"/>
                <w:szCs w:val="24"/>
              </w:rPr>
            </w:pPr>
          </w:p>
        </w:tc>
        <w:tc>
          <w:tcPr>
            <w:tcW w:w="2175" w:type="dxa"/>
            <w:tcMar/>
          </w:tcPr>
          <w:p w:rsidR="00CA085D" w:rsidP="00CA085D" w:rsidRDefault="00CA085D" w14:paraId="36AF19FD" w14:textId="4D7F2A10">
            <w:pPr>
              <w:keepNext/>
              <w:pBdr>
                <w:top w:val="nil"/>
                <w:left w:val="nil"/>
                <w:bottom w:val="nil"/>
                <w:right w:val="nil"/>
                <w:between w:val="nil"/>
              </w:pBdr>
              <w:spacing w:after="240" w:line="240" w:lineRule="auto"/>
              <w:rPr>
                <w:rFonts w:ascii="Arial" w:hAnsi="Arial" w:eastAsia="Arial" w:cs="Arial"/>
                <w:sz w:val="24"/>
                <w:szCs w:val="24"/>
              </w:rPr>
            </w:pPr>
            <w:r>
              <w:rPr>
                <w:rFonts w:ascii="Arial" w:hAnsi="Arial" w:eastAsia="Arial" w:cs="Arial"/>
                <w:sz w:val="24"/>
                <w:szCs w:val="24"/>
              </w:rPr>
              <w:t>Accuracy /Timelines</w:t>
            </w:r>
          </w:p>
          <w:p w:rsidR="00CA085D" w:rsidP="00CA085D" w:rsidRDefault="00CA085D" w14:paraId="36AF19FE" w14:textId="227D8015">
            <w:pPr>
              <w:keepNext/>
              <w:pBdr>
                <w:top w:val="nil"/>
                <w:left w:val="nil"/>
                <w:bottom w:val="nil"/>
                <w:right w:val="nil"/>
                <w:between w:val="nil"/>
              </w:pBdr>
              <w:spacing w:after="240" w:line="240" w:lineRule="auto"/>
              <w:rPr>
                <w:rFonts w:ascii="Arial" w:hAnsi="Arial" w:eastAsia="Arial" w:cs="Arial"/>
                <w:sz w:val="24"/>
                <w:szCs w:val="24"/>
              </w:rPr>
            </w:pPr>
          </w:p>
        </w:tc>
        <w:tc>
          <w:tcPr>
            <w:tcW w:w="2175" w:type="dxa"/>
            <w:tcMar/>
          </w:tcPr>
          <w:p w:rsidR="00CA085D" w:rsidP="00CA085D" w:rsidRDefault="00CA085D" w14:paraId="4AC15292" w14:textId="77777777">
            <w:pPr>
              <w:keepNext/>
              <w:pBdr>
                <w:top w:val="nil"/>
                <w:left w:val="nil"/>
                <w:bottom w:val="nil"/>
                <w:right w:val="nil"/>
                <w:between w:val="nil"/>
              </w:pBdr>
              <w:spacing w:after="240" w:line="240" w:lineRule="auto"/>
              <w:rPr>
                <w:rFonts w:ascii="Arial" w:hAnsi="Arial" w:eastAsia="Arial" w:cs="Arial"/>
                <w:sz w:val="24"/>
                <w:szCs w:val="24"/>
              </w:rPr>
            </w:pPr>
            <w:r>
              <w:rPr>
                <w:rFonts w:ascii="Arial" w:hAnsi="Arial" w:eastAsia="Arial" w:cs="Arial"/>
                <w:sz w:val="24"/>
                <w:szCs w:val="24"/>
              </w:rPr>
              <w:t xml:space="preserve">at least 95% </w:t>
            </w:r>
            <w:proofErr w:type="gramStart"/>
            <w:r>
              <w:rPr>
                <w:rFonts w:ascii="Arial" w:hAnsi="Arial" w:eastAsia="Arial" w:cs="Arial"/>
                <w:sz w:val="24"/>
                <w:szCs w:val="24"/>
              </w:rPr>
              <w:t>at all times</w:t>
            </w:r>
            <w:proofErr w:type="gramEnd"/>
          </w:p>
          <w:p w:rsidR="00CA085D" w:rsidP="00CA085D" w:rsidRDefault="00CA085D" w14:paraId="36AF1A01" w14:textId="393257BE">
            <w:pPr>
              <w:keepNext/>
              <w:pBdr>
                <w:top w:val="nil"/>
                <w:left w:val="nil"/>
                <w:bottom w:val="nil"/>
                <w:right w:val="nil"/>
                <w:between w:val="nil"/>
              </w:pBdr>
              <w:spacing w:after="240" w:line="240" w:lineRule="auto"/>
              <w:rPr>
                <w:rFonts w:ascii="Arial" w:hAnsi="Arial" w:eastAsia="Arial" w:cs="Arial"/>
                <w:sz w:val="24"/>
                <w:szCs w:val="24"/>
              </w:rPr>
            </w:pPr>
          </w:p>
        </w:tc>
      </w:tr>
      <w:tr w:rsidR="00CA085D" w:rsidTr="071DE372" w14:paraId="36AF1A0D" w14:textId="0FF9A972">
        <w:trPr>
          <w:trHeight w:val="1474"/>
        </w:trPr>
        <w:tc>
          <w:tcPr>
            <w:tcW w:w="2830" w:type="dxa"/>
            <w:tcMar/>
          </w:tcPr>
          <w:p w:rsidRPr="00CA085D" w:rsidR="00CA085D" w:rsidP="00CA085D" w:rsidRDefault="00CA085D" w14:paraId="36AF1A05" w14:textId="49BD7898">
            <w:pPr>
              <w:keepNext/>
              <w:pBdr>
                <w:top w:val="nil"/>
                <w:left w:val="nil"/>
                <w:bottom w:val="nil"/>
                <w:right w:val="nil"/>
                <w:between w:val="nil"/>
              </w:pBdr>
              <w:spacing w:after="240" w:line="240" w:lineRule="auto"/>
              <w:rPr>
                <w:rFonts w:ascii="Arial" w:hAnsi="Arial" w:eastAsia="Arial" w:cs="Arial"/>
                <w:sz w:val="24"/>
                <w:szCs w:val="24"/>
                <w:highlight w:val="green"/>
              </w:rPr>
            </w:pPr>
            <w:r w:rsidRPr="1C96C2E8" w:rsidR="00CA085D">
              <w:rPr>
                <w:rFonts w:ascii="Arial" w:hAnsi="Arial" w:eastAsia="Arial" w:cs="Arial"/>
                <w:sz w:val="24"/>
                <w:szCs w:val="24"/>
              </w:rPr>
              <w:t>Achievement of Deliverables</w:t>
            </w:r>
            <w:r w:rsidRPr="1C96C2E8" w:rsidR="00CA085D">
              <w:rPr>
                <w:rFonts w:ascii="Arial" w:hAnsi="Arial" w:eastAsia="Arial" w:cs="Arial"/>
                <w:sz w:val="24"/>
                <w:szCs w:val="24"/>
              </w:rPr>
              <w:t xml:space="preserve"> by the Delivery Dates set </w:t>
            </w:r>
            <w:proofErr w:type="gramStart"/>
            <w:r w:rsidRPr="1C96C2E8" w:rsidR="00CA085D">
              <w:rPr>
                <w:rFonts w:ascii="Arial" w:hAnsi="Arial" w:eastAsia="Arial" w:cs="Arial"/>
                <w:sz w:val="24"/>
                <w:szCs w:val="24"/>
              </w:rPr>
              <w:t xml:space="preserve">out </w:t>
            </w:r>
            <w:r w:rsidRPr="1C96C2E8" w:rsidR="00CA085D">
              <w:rPr>
                <w:rFonts w:ascii="Arial" w:hAnsi="Arial" w:eastAsia="Arial" w:cs="Arial"/>
                <w:sz w:val="24"/>
                <w:szCs w:val="24"/>
              </w:rPr>
              <w:t xml:space="preserve"> in</w:t>
            </w:r>
            <w:proofErr w:type="gramEnd"/>
            <w:r w:rsidRPr="1C96C2E8" w:rsidR="00CA085D">
              <w:rPr>
                <w:rFonts w:ascii="Arial" w:hAnsi="Arial" w:eastAsia="Arial" w:cs="Arial"/>
                <w:sz w:val="24"/>
                <w:szCs w:val="24"/>
              </w:rPr>
              <w:t xml:space="preserve"> a Statement of Work (save where the </w:t>
            </w:r>
            <w:r w:rsidRPr="1C96C2E8" w:rsidR="00CA085D">
              <w:rPr>
                <w:rFonts w:ascii="Arial" w:hAnsi="Arial" w:eastAsia="Arial" w:cs="Arial"/>
                <w:sz w:val="24"/>
                <w:szCs w:val="24"/>
              </w:rPr>
              <w:t xml:space="preserve">failure to meet a </w:t>
            </w:r>
            <w:r w:rsidRPr="1C96C2E8" w:rsidR="00CA085D">
              <w:rPr>
                <w:rFonts w:ascii="Arial" w:hAnsi="Arial" w:eastAsia="Arial" w:cs="Arial"/>
                <w:sz w:val="24"/>
                <w:szCs w:val="24"/>
              </w:rPr>
              <w:t>Delivery Date is due to an Authority Cause</w:t>
            </w:r>
            <w:r w:rsidRPr="1C96C2E8" w:rsidR="00CA085D">
              <w:rPr>
                <w:rFonts w:ascii="Arial" w:hAnsi="Arial" w:eastAsia="Arial" w:cs="Arial"/>
                <w:sz w:val="24"/>
                <w:szCs w:val="24"/>
              </w:rPr>
              <w:t>).  (Where a CCN has changed the Delivery Date or enhanced the scope of Deliverables the revised Delivery Date agreed in the CCN will be reported against</w:t>
            </w:r>
            <w:r w:rsidRPr="1C96C2E8" w:rsidR="34AB3613">
              <w:rPr>
                <w:rFonts w:ascii="Arial" w:hAnsi="Arial" w:eastAsia="Arial" w:cs="Arial"/>
                <w:sz w:val="24"/>
                <w:szCs w:val="24"/>
              </w:rPr>
              <w:t>)</w:t>
            </w:r>
            <w:r w:rsidRPr="1C96C2E8" w:rsidR="00CA085D">
              <w:rPr>
                <w:rFonts w:ascii="Arial" w:hAnsi="Arial" w:eastAsia="Arial" w:cs="Arial"/>
                <w:sz w:val="24"/>
                <w:szCs w:val="24"/>
              </w:rPr>
              <w:t>.</w:t>
            </w:r>
          </w:p>
        </w:tc>
        <w:tc>
          <w:tcPr>
            <w:tcW w:w="2175" w:type="dxa"/>
            <w:tcMar/>
          </w:tcPr>
          <w:p w:rsidRPr="00AF450F" w:rsidR="00CA085D" w:rsidP="00CA085D" w:rsidRDefault="00CA085D" w14:paraId="474772D2" w14:textId="3A2529C2">
            <w:pPr>
              <w:keepNext/>
              <w:pBdr>
                <w:top w:val="nil"/>
                <w:left w:val="nil"/>
                <w:bottom w:val="nil"/>
                <w:right w:val="nil"/>
                <w:between w:val="nil"/>
              </w:pBdr>
              <w:spacing w:after="240" w:line="240" w:lineRule="auto"/>
              <w:rPr>
                <w:rFonts w:ascii="Arial" w:hAnsi="Arial" w:eastAsia="Arial" w:cs="Arial"/>
                <w:sz w:val="24"/>
                <w:szCs w:val="24"/>
              </w:rPr>
            </w:pPr>
            <w:r w:rsidRPr="00CA085D">
              <w:rPr>
                <w:rFonts w:ascii="Arial" w:hAnsi="Arial" w:eastAsia="Arial" w:cs="Arial"/>
                <w:sz w:val="24"/>
                <w:szCs w:val="24"/>
              </w:rPr>
              <w:t>Timeliness</w:t>
            </w:r>
          </w:p>
          <w:p w:rsidRPr="00CA085D" w:rsidR="00CA085D" w:rsidP="00CA085D" w:rsidRDefault="00CA085D" w14:paraId="36AF1A07" w14:textId="234107CB">
            <w:pPr>
              <w:keepNext/>
              <w:pBdr>
                <w:top w:val="nil"/>
                <w:left w:val="nil"/>
                <w:bottom w:val="nil"/>
                <w:right w:val="nil"/>
                <w:between w:val="nil"/>
              </w:pBdr>
              <w:spacing w:after="240" w:line="240" w:lineRule="auto"/>
              <w:rPr>
                <w:rFonts w:ascii="Arial" w:hAnsi="Arial" w:eastAsia="Arial" w:cs="Arial"/>
                <w:sz w:val="24"/>
                <w:szCs w:val="24"/>
              </w:rPr>
            </w:pPr>
          </w:p>
          <w:p w:rsidRPr="00CA085D" w:rsidR="00CA085D" w:rsidP="00CA085D" w:rsidRDefault="00CA085D" w14:paraId="36AF1A08" w14:textId="10D4ABF3">
            <w:pPr>
              <w:keepNext/>
              <w:pBdr>
                <w:top w:val="nil"/>
                <w:left w:val="nil"/>
                <w:bottom w:val="nil"/>
                <w:right w:val="nil"/>
                <w:between w:val="nil"/>
              </w:pBdr>
              <w:spacing w:after="240" w:line="240" w:lineRule="auto"/>
              <w:rPr>
                <w:rFonts w:ascii="Arial" w:hAnsi="Arial" w:eastAsia="Arial" w:cs="Arial"/>
                <w:sz w:val="24"/>
                <w:szCs w:val="24"/>
              </w:rPr>
            </w:pPr>
          </w:p>
        </w:tc>
        <w:tc>
          <w:tcPr>
            <w:tcW w:w="2175" w:type="dxa"/>
            <w:tcMar/>
          </w:tcPr>
          <w:p w:rsidRPr="00CA085D" w:rsidR="00CA085D" w:rsidP="00CA085D" w:rsidRDefault="00CA085D" w14:paraId="36AF1A0B" w14:textId="1842C38E">
            <w:pPr>
              <w:keepNext/>
              <w:pBdr>
                <w:top w:val="nil"/>
                <w:left w:val="nil"/>
                <w:bottom w:val="nil"/>
                <w:right w:val="nil"/>
                <w:between w:val="nil"/>
              </w:pBdr>
              <w:spacing w:after="240" w:line="240" w:lineRule="auto"/>
              <w:rPr>
                <w:rFonts w:ascii="Arial" w:hAnsi="Arial" w:eastAsia="Arial" w:cs="Arial"/>
                <w:sz w:val="24"/>
                <w:szCs w:val="24"/>
              </w:rPr>
            </w:pPr>
            <w:r w:rsidRPr="00CA085D">
              <w:rPr>
                <w:rFonts w:ascii="Arial" w:hAnsi="Arial" w:eastAsia="Arial" w:cs="Arial"/>
                <w:sz w:val="24"/>
                <w:szCs w:val="24"/>
              </w:rPr>
              <w:t xml:space="preserve">at least 95% </w:t>
            </w:r>
            <w:proofErr w:type="gramStart"/>
            <w:r w:rsidRPr="00CA085D">
              <w:rPr>
                <w:rFonts w:ascii="Arial" w:hAnsi="Arial" w:eastAsia="Arial" w:cs="Arial"/>
                <w:sz w:val="24"/>
                <w:szCs w:val="24"/>
              </w:rPr>
              <w:t>at all times</w:t>
            </w:r>
            <w:proofErr w:type="gramEnd"/>
          </w:p>
        </w:tc>
      </w:tr>
      <w:tr w:rsidR="00CA085D" w:rsidTr="071DE372" w14:paraId="4EF79160" w14:textId="77777777">
        <w:trPr>
          <w:trHeight w:val="1474"/>
        </w:trPr>
        <w:tc>
          <w:tcPr>
            <w:tcW w:w="2830" w:type="dxa"/>
            <w:tcMar/>
          </w:tcPr>
          <w:p w:rsidRPr="006E0A6F" w:rsidR="00CA085D" w:rsidDel="00AC32DF" w:rsidP="003E3C2C" w:rsidRDefault="00CA085D" w14:paraId="139D8805" w14:textId="0D1958C7">
            <w:pPr>
              <w:keepNext/>
              <w:pBdr>
                <w:top w:val="nil"/>
                <w:left w:val="nil"/>
                <w:bottom w:val="nil"/>
                <w:right w:val="nil"/>
                <w:between w:val="nil"/>
              </w:pBdr>
              <w:spacing w:after="240" w:line="240" w:lineRule="auto"/>
              <w:rPr>
                <w:rFonts w:ascii="Arial" w:hAnsi="Arial" w:eastAsia="Arial" w:cs="Arial"/>
                <w:sz w:val="24"/>
                <w:szCs w:val="24"/>
              </w:rPr>
            </w:pPr>
            <w:r>
              <w:rPr>
                <w:rFonts w:ascii="Arial" w:hAnsi="Arial" w:eastAsia="Arial" w:cs="Arial"/>
                <w:sz w:val="24"/>
                <w:szCs w:val="24"/>
              </w:rPr>
              <w:t xml:space="preserve">Achievement of the Deliverables within the agreed cost as set out in a Statement of Work (or in a CCN where reduction/enhancement of the scope of Deliverables are agreed), save where the failure to deliver is </w:t>
            </w:r>
            <w:proofErr w:type="gramStart"/>
            <w:r>
              <w:rPr>
                <w:rFonts w:ascii="Arial" w:hAnsi="Arial" w:eastAsia="Arial" w:cs="Arial"/>
                <w:sz w:val="24"/>
                <w:szCs w:val="24"/>
              </w:rPr>
              <w:t>as a result of</w:t>
            </w:r>
            <w:proofErr w:type="gramEnd"/>
            <w:r>
              <w:rPr>
                <w:rFonts w:ascii="Arial" w:hAnsi="Arial" w:eastAsia="Arial" w:cs="Arial"/>
                <w:sz w:val="24"/>
                <w:szCs w:val="24"/>
              </w:rPr>
              <w:t xml:space="preserve"> an Authority Cause.</w:t>
            </w:r>
          </w:p>
        </w:tc>
        <w:tc>
          <w:tcPr>
            <w:tcW w:w="2175" w:type="dxa"/>
            <w:tcMar/>
          </w:tcPr>
          <w:p w:rsidRPr="00AF450F" w:rsidR="00CA085D" w:rsidDel="00AC32DF" w:rsidRDefault="00CA085D" w14:paraId="1D77F359" w14:textId="1EE7942A">
            <w:pPr>
              <w:keepNext/>
              <w:pBdr>
                <w:top w:val="nil"/>
                <w:left w:val="nil"/>
                <w:bottom w:val="nil"/>
                <w:right w:val="nil"/>
                <w:between w:val="nil"/>
              </w:pBdr>
              <w:spacing w:after="240" w:line="240" w:lineRule="auto"/>
              <w:rPr>
                <w:rFonts w:ascii="Arial" w:hAnsi="Arial" w:eastAsia="Arial" w:cs="Arial"/>
                <w:sz w:val="24"/>
                <w:szCs w:val="24"/>
              </w:rPr>
            </w:pPr>
            <w:r>
              <w:rPr>
                <w:rFonts w:ascii="Arial" w:hAnsi="Arial" w:eastAsia="Arial" w:cs="Arial"/>
                <w:sz w:val="24"/>
                <w:szCs w:val="24"/>
              </w:rPr>
              <w:t xml:space="preserve">Accuracy </w:t>
            </w:r>
          </w:p>
        </w:tc>
        <w:tc>
          <w:tcPr>
            <w:tcW w:w="2175" w:type="dxa"/>
            <w:tcMar/>
          </w:tcPr>
          <w:p w:rsidRPr="00AF450F" w:rsidR="00CA085D" w:rsidRDefault="00CA085D" w14:paraId="5015E0AA" w14:textId="6AB91521">
            <w:pPr>
              <w:keepNext/>
              <w:pBdr>
                <w:top w:val="nil"/>
                <w:left w:val="nil"/>
                <w:bottom w:val="nil"/>
                <w:right w:val="nil"/>
                <w:between w:val="nil"/>
              </w:pBdr>
              <w:spacing w:after="240" w:line="240" w:lineRule="auto"/>
              <w:rPr>
                <w:rFonts w:ascii="Arial" w:hAnsi="Arial" w:eastAsia="Arial" w:cs="Arial"/>
                <w:sz w:val="24"/>
                <w:szCs w:val="24"/>
              </w:rPr>
            </w:pPr>
            <w:r w:rsidRPr="00AC69E6">
              <w:rPr>
                <w:rFonts w:ascii="Arial" w:hAnsi="Arial" w:eastAsia="Arial" w:cs="Arial"/>
                <w:sz w:val="24"/>
                <w:szCs w:val="24"/>
              </w:rPr>
              <w:t xml:space="preserve">at least 95% </w:t>
            </w:r>
            <w:proofErr w:type="gramStart"/>
            <w:r w:rsidRPr="00AC69E6">
              <w:rPr>
                <w:rFonts w:ascii="Arial" w:hAnsi="Arial" w:eastAsia="Arial" w:cs="Arial"/>
                <w:sz w:val="24"/>
                <w:szCs w:val="24"/>
              </w:rPr>
              <w:t>at all times</w:t>
            </w:r>
            <w:proofErr w:type="gramEnd"/>
          </w:p>
        </w:tc>
      </w:tr>
      <w:tr w:rsidR="00CA085D" w:rsidTr="071DE372" w14:paraId="3FD1BD38" w14:textId="77777777">
        <w:trPr>
          <w:trHeight w:val="1474"/>
        </w:trPr>
        <w:tc>
          <w:tcPr>
            <w:tcW w:w="2830" w:type="dxa"/>
            <w:tcMar/>
          </w:tcPr>
          <w:p w:rsidRPr="00CA085D" w:rsidR="00CA085D" w:rsidP="33F97ABB" w:rsidRDefault="00CA085D" w14:paraId="5EC239DA" w14:textId="4A8B3F7A">
            <w:pPr>
              <w:keepNext/>
              <w:pBdr>
                <w:top w:val="nil"/>
                <w:left w:val="nil"/>
                <w:bottom w:val="nil"/>
                <w:right w:val="nil"/>
                <w:between w:val="nil"/>
              </w:pBdr>
              <w:spacing w:after="240" w:line="240" w:lineRule="auto"/>
              <w:rPr>
                <w:rFonts w:ascii="Arial" w:hAnsi="Arial" w:eastAsia="Arial" w:cs="Arial"/>
                <w:sz w:val="24"/>
                <w:szCs w:val="24"/>
              </w:rPr>
            </w:pPr>
            <w:r w:rsidRPr="33F97ABB" w:rsidR="00CA085D">
              <w:rPr>
                <w:rFonts w:ascii="Arial" w:hAnsi="Arial" w:eastAsia="Arial" w:cs="Arial"/>
                <w:sz w:val="24"/>
                <w:szCs w:val="24"/>
              </w:rPr>
              <w:t>Social Value</w:t>
            </w:r>
            <w:r w:rsidRPr="33F97ABB" w:rsidR="09FC429B">
              <w:rPr>
                <w:rFonts w:ascii="Arial" w:hAnsi="Arial" w:eastAsia="Arial" w:cs="Arial"/>
                <w:sz w:val="24"/>
                <w:szCs w:val="24"/>
              </w:rPr>
              <w:t xml:space="preserve"> Reporting</w:t>
            </w:r>
            <w:r w:rsidRPr="33F97ABB" w:rsidR="1CF4B996">
              <w:rPr>
                <w:rFonts w:ascii="Arial" w:hAnsi="Arial" w:eastAsia="Arial" w:cs="Arial"/>
                <w:sz w:val="24"/>
                <w:szCs w:val="24"/>
              </w:rPr>
              <w:t xml:space="preserve"> – against targets set out in the Supplier’s bid</w:t>
            </w:r>
          </w:p>
        </w:tc>
        <w:tc>
          <w:tcPr>
            <w:tcW w:w="2175" w:type="dxa"/>
            <w:tcMar/>
          </w:tcPr>
          <w:p w:rsidRPr="00212EB5" w:rsidR="00CA085D" w:rsidDel="00AC32DF" w:rsidP="071DE372" w:rsidRDefault="00CA085D" w14:paraId="73C0511A" w14:textId="1E3641A9">
            <w:pPr>
              <w:keepNext/>
              <w:pBdr>
                <w:top w:val="nil"/>
                <w:left w:val="nil"/>
                <w:bottom w:val="nil"/>
                <w:right w:val="nil"/>
                <w:between w:val="nil"/>
              </w:pBdr>
              <w:spacing w:after="240" w:line="240" w:lineRule="auto"/>
              <w:rPr>
                <w:rFonts w:ascii="Arial" w:hAnsi="Arial" w:eastAsia="Arial" w:cs="Arial"/>
                <w:sz w:val="24"/>
                <w:szCs w:val="24"/>
              </w:rPr>
            </w:pPr>
            <w:r w:rsidRPr="071DE372" w:rsidR="0AF552EC">
              <w:rPr>
                <w:rFonts w:ascii="Arial" w:hAnsi="Arial" w:eastAsia="Arial" w:cs="Arial"/>
                <w:sz w:val="24"/>
                <w:szCs w:val="24"/>
              </w:rPr>
              <w:t xml:space="preserve">At least 30% female staff on UK and Ireland </w:t>
            </w:r>
            <w:r w:rsidRPr="071DE372" w:rsidR="0AF552EC">
              <w:rPr>
                <w:rFonts w:ascii="Arial" w:hAnsi="Arial" w:eastAsia="Arial" w:cs="Arial"/>
                <w:sz w:val="24"/>
                <w:szCs w:val="24"/>
              </w:rPr>
              <w:t>Executive</w:t>
            </w:r>
            <w:r w:rsidRPr="071DE372" w:rsidR="0AF552EC">
              <w:rPr>
                <w:rFonts w:ascii="Arial" w:hAnsi="Arial" w:eastAsia="Arial" w:cs="Arial"/>
                <w:sz w:val="24"/>
                <w:szCs w:val="24"/>
              </w:rPr>
              <w:t xml:space="preserve"> leadership</w:t>
            </w:r>
          </w:p>
          <w:p w:rsidRPr="00212EB5" w:rsidR="00CA085D" w:rsidDel="00AC32DF" w:rsidP="071DE372" w:rsidRDefault="00CA085D" w14:paraId="3310FA30" w14:textId="53022772">
            <w:pPr>
              <w:keepNext/>
              <w:pBdr>
                <w:top w:val="nil"/>
                <w:left w:val="nil"/>
                <w:bottom w:val="nil"/>
                <w:right w:val="nil"/>
                <w:between w:val="nil"/>
              </w:pBdr>
              <w:spacing w:after="240" w:line="240" w:lineRule="auto"/>
              <w:rPr>
                <w:rFonts w:ascii="Arial" w:hAnsi="Arial" w:eastAsia="Arial" w:cs="Arial"/>
                <w:sz w:val="24"/>
                <w:szCs w:val="24"/>
              </w:rPr>
            </w:pPr>
            <w:r w:rsidRPr="071DE372" w:rsidR="0AF552EC">
              <w:rPr>
                <w:rFonts w:ascii="Arial" w:hAnsi="Arial" w:eastAsia="Arial" w:cs="Arial"/>
                <w:sz w:val="24"/>
                <w:szCs w:val="24"/>
              </w:rPr>
              <w:t>50% female graduate hires</w:t>
            </w:r>
          </w:p>
          <w:p w:rsidRPr="00212EB5" w:rsidR="00CA085D" w:rsidDel="00AC32DF" w:rsidP="071DE372" w:rsidRDefault="00CA085D" w14:paraId="59B96054" w14:textId="775D6CF9">
            <w:pPr>
              <w:pStyle w:val="Normal"/>
              <w:keepNext/>
              <w:pBdr>
                <w:top w:val="nil"/>
                <w:left w:val="nil"/>
                <w:bottom w:val="nil"/>
                <w:right w:val="nil"/>
                <w:between w:val="nil"/>
              </w:pBdr>
              <w:spacing w:after="240" w:line="240" w:lineRule="auto"/>
              <w:rPr>
                <w:rFonts w:ascii="Arial" w:hAnsi="Arial" w:eastAsia="Arial" w:cs="Arial"/>
                <w:sz w:val="24"/>
                <w:szCs w:val="24"/>
              </w:rPr>
            </w:pPr>
            <w:r w:rsidRPr="071DE372" w:rsidR="0AF552EC">
              <w:rPr>
                <w:rFonts w:ascii="Arial" w:hAnsi="Arial" w:eastAsia="Arial" w:cs="Arial"/>
                <w:sz w:val="24"/>
                <w:szCs w:val="24"/>
              </w:rPr>
              <w:t>12% BAME representation on UK &amp; Ireland Executive leadership</w:t>
            </w:r>
          </w:p>
          <w:p w:rsidRPr="00212EB5" w:rsidR="00CA085D" w:rsidDel="00AC32DF" w:rsidP="071DE372" w:rsidRDefault="00CA085D" w14:paraId="68EA5A77" w14:textId="3609C03E">
            <w:pPr>
              <w:pStyle w:val="Normal"/>
              <w:keepNext/>
              <w:pBdr>
                <w:top w:val="nil"/>
                <w:left w:val="nil"/>
                <w:bottom w:val="nil"/>
                <w:right w:val="nil"/>
                <w:between w:val="nil"/>
              </w:pBdr>
              <w:spacing w:after="240" w:line="240" w:lineRule="auto"/>
              <w:rPr>
                <w:rFonts w:ascii="Calibri" w:hAnsi="Calibri" w:eastAsia="Calibri" w:cs="Times New Roman"/>
                <w:sz w:val="24"/>
                <w:szCs w:val="24"/>
              </w:rPr>
            </w:pPr>
            <w:r w:rsidRPr="071DE372" w:rsidR="0AF552EC">
              <w:rPr>
                <w:rFonts w:ascii="Arial" w:hAnsi="Arial" w:eastAsia="Arial" w:cs="Arial"/>
                <w:sz w:val="24"/>
                <w:szCs w:val="24"/>
              </w:rPr>
              <w:t>P</w:t>
            </w:r>
            <w:r w:rsidRPr="071DE372" w:rsidR="2D263AAA">
              <w:rPr>
                <w:rFonts w:ascii="Arial" w:hAnsi="Arial" w:eastAsia="Arial" w:cs="Arial"/>
                <w:sz w:val="24"/>
                <w:szCs w:val="24"/>
              </w:rPr>
              <w:t>roviding</w:t>
            </w:r>
            <w:r w:rsidRPr="071DE372" w:rsidR="2D263AAA">
              <w:rPr>
                <w:rFonts w:ascii="Arial" w:hAnsi="Arial" w:eastAsia="Arial" w:cs="Arial"/>
                <w:sz w:val="24"/>
                <w:szCs w:val="24"/>
              </w:rPr>
              <w:t xml:space="preserve"> the p</w:t>
            </w:r>
            <w:r w:rsidRPr="071DE372" w:rsidR="0AF552EC">
              <w:rPr>
                <w:rFonts w:ascii="Arial" w:hAnsi="Arial" w:eastAsia="Arial" w:cs="Arial"/>
                <w:sz w:val="24"/>
                <w:szCs w:val="24"/>
              </w:rPr>
              <w:t>ercentage</w:t>
            </w:r>
            <w:r w:rsidRPr="071DE372" w:rsidR="0132CB80">
              <w:rPr>
                <w:rFonts w:ascii="Arial" w:hAnsi="Arial" w:eastAsia="Arial" w:cs="Arial"/>
                <w:sz w:val="24"/>
                <w:szCs w:val="24"/>
              </w:rPr>
              <w:t xml:space="preserve"> of</w:t>
            </w:r>
            <w:r w:rsidRPr="071DE372" w:rsidR="0AF552EC">
              <w:rPr>
                <w:rFonts w:ascii="Arial" w:hAnsi="Arial" w:eastAsia="Arial" w:cs="Arial"/>
                <w:sz w:val="24"/>
                <w:szCs w:val="24"/>
              </w:rPr>
              <w:t xml:space="preserve"> female BAME staff </w:t>
            </w:r>
            <w:r w:rsidRPr="071DE372" w:rsidR="7346279B">
              <w:rPr>
                <w:rFonts w:ascii="Arial" w:hAnsi="Arial" w:eastAsia="Arial" w:cs="Arial"/>
                <w:sz w:val="24"/>
                <w:szCs w:val="24"/>
              </w:rPr>
              <w:t xml:space="preserve">employed </w:t>
            </w:r>
            <w:r w:rsidRPr="071DE372" w:rsidR="0AF552EC">
              <w:rPr>
                <w:rFonts w:ascii="Arial" w:hAnsi="Arial" w:eastAsia="Arial" w:cs="Arial"/>
                <w:sz w:val="24"/>
                <w:szCs w:val="24"/>
              </w:rPr>
              <w:t>at Executive level</w:t>
            </w:r>
          </w:p>
          <w:p w:rsidRPr="00212EB5" w:rsidR="00CA085D" w:rsidDel="00AC32DF" w:rsidP="071DE372" w:rsidRDefault="00CA085D" w14:paraId="2FBBF03F" w14:textId="2F2E9F3F">
            <w:pPr>
              <w:pStyle w:val="Normal"/>
              <w:keepNext/>
              <w:pBdr>
                <w:top w:val="nil"/>
                <w:left w:val="nil"/>
                <w:bottom w:val="nil"/>
                <w:right w:val="nil"/>
                <w:between w:val="nil"/>
              </w:pBdr>
              <w:spacing w:after="240" w:line="240" w:lineRule="auto"/>
              <w:rPr>
                <w:rFonts w:ascii="Arial" w:hAnsi="Arial" w:eastAsia="Arial" w:cs="Arial"/>
                <w:sz w:val="24"/>
                <w:szCs w:val="24"/>
              </w:rPr>
            </w:pPr>
            <w:r w:rsidRPr="071DE372" w:rsidR="0AF552EC">
              <w:rPr>
                <w:rFonts w:ascii="Arial" w:hAnsi="Arial" w:eastAsia="Arial" w:cs="Arial"/>
                <w:sz w:val="24"/>
                <w:szCs w:val="24"/>
              </w:rPr>
              <w:t>P</w:t>
            </w:r>
            <w:r w:rsidRPr="071DE372" w:rsidR="4E57FA33">
              <w:rPr>
                <w:rFonts w:ascii="Arial" w:hAnsi="Arial" w:eastAsia="Arial" w:cs="Arial"/>
                <w:sz w:val="24"/>
                <w:szCs w:val="24"/>
              </w:rPr>
              <w:t>roviding the p</w:t>
            </w:r>
            <w:r w:rsidRPr="071DE372" w:rsidR="0AF552EC">
              <w:rPr>
                <w:rFonts w:ascii="Arial" w:hAnsi="Arial" w:eastAsia="Arial" w:cs="Arial"/>
                <w:sz w:val="24"/>
                <w:szCs w:val="24"/>
              </w:rPr>
              <w:t>ercentage of graduate applications received from BAME students</w:t>
            </w:r>
          </w:p>
          <w:p w:rsidRPr="00212EB5" w:rsidR="00CA085D" w:rsidDel="00AC32DF" w:rsidP="071DE372" w:rsidRDefault="00CA085D" w14:paraId="5C3242CD" w14:textId="1EE6CC19">
            <w:pPr>
              <w:pStyle w:val="Normal"/>
              <w:keepNext/>
              <w:pBdr>
                <w:top w:val="nil"/>
                <w:left w:val="nil"/>
                <w:bottom w:val="nil"/>
                <w:right w:val="nil"/>
                <w:between w:val="nil"/>
              </w:pBdr>
              <w:spacing w:after="240" w:line="240" w:lineRule="auto"/>
              <w:rPr>
                <w:rFonts w:ascii="Arial" w:hAnsi="Arial" w:eastAsia="Arial" w:cs="Arial"/>
                <w:sz w:val="24"/>
                <w:szCs w:val="24"/>
              </w:rPr>
            </w:pPr>
            <w:r w:rsidRPr="071DE372" w:rsidR="3F120CD0">
              <w:rPr>
                <w:rFonts w:ascii="Arial" w:hAnsi="Arial" w:eastAsia="Arial" w:cs="Arial"/>
                <w:sz w:val="24"/>
                <w:szCs w:val="24"/>
              </w:rPr>
              <w:t>Confirmation of the n</w:t>
            </w:r>
            <w:r w:rsidRPr="071DE372" w:rsidR="0AF552EC">
              <w:rPr>
                <w:rFonts w:ascii="Arial" w:hAnsi="Arial" w:eastAsia="Arial" w:cs="Arial"/>
                <w:sz w:val="24"/>
                <w:szCs w:val="24"/>
              </w:rPr>
              <w:t>umber of apprentices recruited in last 12 months</w:t>
            </w:r>
          </w:p>
        </w:tc>
        <w:tc>
          <w:tcPr>
            <w:tcW w:w="2175" w:type="dxa"/>
            <w:tcMar/>
          </w:tcPr>
          <w:p w:rsidRPr="000E0902" w:rsidR="00CA085D" w:rsidP="071DE372" w:rsidRDefault="00CA085D" w14:paraId="2E022826" w14:textId="10754F4C">
            <w:pPr>
              <w:pStyle w:val="Normal"/>
              <w:keepNext/>
              <w:pBdr>
                <w:top w:val="nil"/>
                <w:left w:val="nil"/>
                <w:bottom w:val="nil"/>
                <w:right w:val="nil"/>
                <w:between w:val="nil"/>
              </w:pBdr>
              <w:spacing w:after="240" w:line="240" w:lineRule="auto"/>
              <w:rPr>
                <w:rFonts w:ascii="Arial" w:hAnsi="Arial" w:eastAsia="Arial" w:cs="Arial"/>
                <w:sz w:val="24"/>
                <w:szCs w:val="24"/>
              </w:rPr>
            </w:pPr>
            <w:r w:rsidRPr="071DE372" w:rsidR="0AF552EC">
              <w:rPr>
                <w:rFonts w:ascii="Arial" w:hAnsi="Arial" w:eastAsia="Arial" w:cs="Arial"/>
                <w:sz w:val="24"/>
                <w:szCs w:val="24"/>
              </w:rPr>
              <w:t>Annual Report</w:t>
            </w:r>
            <w:r w:rsidRPr="071DE372" w:rsidR="17301478">
              <w:rPr>
                <w:rFonts w:ascii="Arial" w:hAnsi="Arial" w:eastAsia="Arial" w:cs="Arial"/>
                <w:sz w:val="24"/>
                <w:szCs w:val="24"/>
              </w:rPr>
              <w:t xml:space="preserve"> detailing performance against Key Indicators</w:t>
            </w:r>
            <w:r w:rsidRPr="071DE372" w:rsidR="61DE424A">
              <w:rPr>
                <w:rFonts w:ascii="Arial" w:hAnsi="Arial" w:eastAsia="Arial" w:cs="Arial"/>
                <w:sz w:val="24"/>
                <w:szCs w:val="24"/>
              </w:rPr>
              <w:t xml:space="preserve"> and where Key Indicators have not been met, </w:t>
            </w:r>
            <w:r w:rsidRPr="071DE372" w:rsidR="439FEE21">
              <w:rPr>
                <w:rFonts w:ascii="Arial" w:hAnsi="Arial" w:eastAsia="Arial" w:cs="Arial"/>
                <w:sz w:val="24"/>
                <w:szCs w:val="24"/>
              </w:rPr>
              <w:t>the Supplier’s</w:t>
            </w:r>
            <w:r w:rsidRPr="071DE372" w:rsidR="329AE5AF">
              <w:rPr>
                <w:rFonts w:ascii="Arial" w:hAnsi="Arial" w:eastAsia="Arial" w:cs="Arial"/>
                <w:sz w:val="24"/>
                <w:szCs w:val="24"/>
              </w:rPr>
              <w:t xml:space="preserve"> plan to meet the Key Indicators </w:t>
            </w:r>
            <w:r w:rsidRPr="071DE372" w:rsidR="206F86C7">
              <w:rPr>
                <w:rFonts w:ascii="Arial" w:hAnsi="Arial" w:eastAsia="Arial" w:cs="Arial"/>
                <w:sz w:val="24"/>
                <w:szCs w:val="24"/>
              </w:rPr>
              <w:t>a</w:t>
            </w:r>
            <w:r w:rsidRPr="071DE372" w:rsidR="206F86C7">
              <w:rPr>
                <w:rFonts w:ascii="Arial" w:hAnsi="Arial" w:eastAsia="Arial" w:cs="Arial"/>
                <w:sz w:val="24"/>
                <w:szCs w:val="24"/>
              </w:rPr>
              <w:t xml:space="preserve">nd </w:t>
            </w:r>
            <w:r w:rsidRPr="071DE372" w:rsidR="206F86C7">
              <w:rPr>
                <w:rFonts w:ascii="Arial" w:hAnsi="Arial" w:eastAsia="Arial" w:cs="Arial"/>
                <w:sz w:val="24"/>
                <w:szCs w:val="24"/>
              </w:rPr>
              <w:t>demonstr</w:t>
            </w:r>
            <w:r w:rsidRPr="071DE372" w:rsidR="206F86C7">
              <w:rPr>
                <w:rFonts w:ascii="Arial" w:hAnsi="Arial" w:eastAsia="Arial" w:cs="Arial"/>
                <w:sz w:val="24"/>
                <w:szCs w:val="24"/>
              </w:rPr>
              <w:t>ate</w:t>
            </w:r>
            <w:r w:rsidRPr="071DE372" w:rsidR="206F86C7">
              <w:rPr>
                <w:rFonts w:ascii="Arial" w:hAnsi="Arial" w:eastAsia="Arial" w:cs="Arial"/>
                <w:sz w:val="24"/>
                <w:szCs w:val="24"/>
              </w:rPr>
              <w:t xml:space="preserve"> continuous improvement. </w:t>
            </w:r>
          </w:p>
        </w:tc>
      </w:tr>
      <w:tr w:rsidR="33F97ABB" w:rsidTr="071DE372" w14:paraId="67591F90">
        <w:trPr>
          <w:trHeight w:val="1474"/>
        </w:trPr>
        <w:tc>
          <w:tcPr>
            <w:tcW w:w="2830" w:type="dxa"/>
            <w:tcMar/>
          </w:tcPr>
          <w:p w:rsidR="533E05E1" w:rsidP="33F97ABB" w:rsidRDefault="533E05E1" w14:paraId="3D4BF584" w14:textId="0A2BB7F9">
            <w:pPr>
              <w:pStyle w:val="Normal"/>
              <w:spacing w:line="240" w:lineRule="auto"/>
              <w:rPr>
                <w:rFonts w:ascii="Arial" w:hAnsi="Arial" w:eastAsia="Arial" w:cs="Arial"/>
                <w:sz w:val="24"/>
                <w:szCs w:val="24"/>
              </w:rPr>
            </w:pPr>
            <w:r w:rsidRPr="33F97ABB" w:rsidR="533E05E1">
              <w:rPr>
                <w:rFonts w:ascii="Arial" w:hAnsi="Arial" w:eastAsia="Arial" w:cs="Arial"/>
                <w:sz w:val="24"/>
                <w:szCs w:val="24"/>
              </w:rPr>
              <w:t>Social Value Initiatives Annual Update</w:t>
            </w:r>
          </w:p>
        </w:tc>
        <w:tc>
          <w:tcPr>
            <w:tcW w:w="2175" w:type="dxa"/>
            <w:tcMar/>
          </w:tcPr>
          <w:p w:rsidR="533E05E1" w:rsidP="071DE372" w:rsidRDefault="533E05E1" w14:paraId="05AE6BDA" w14:textId="5D34FBAA">
            <w:pPr>
              <w:pStyle w:val="Normal"/>
              <w:spacing w:line="240" w:lineRule="auto"/>
              <w:rPr>
                <w:rFonts w:ascii="Arial" w:hAnsi="Arial" w:eastAsia="Arial" w:cs="Arial"/>
                <w:sz w:val="24"/>
                <w:szCs w:val="24"/>
              </w:rPr>
            </w:pPr>
            <w:r w:rsidRPr="071DE372" w:rsidR="59FB2BD6">
              <w:rPr>
                <w:rFonts w:ascii="Arial" w:hAnsi="Arial" w:eastAsia="Arial" w:cs="Arial"/>
                <w:sz w:val="24"/>
                <w:szCs w:val="24"/>
              </w:rPr>
              <w:t>Disability Confident Leader accreditation renewal</w:t>
            </w:r>
          </w:p>
          <w:p w:rsidR="533E05E1" w:rsidP="071DE372" w:rsidRDefault="533E05E1" w14:paraId="0FFB98A4" w14:textId="42C99D94">
            <w:pPr>
              <w:pStyle w:val="Normal"/>
              <w:spacing w:line="240" w:lineRule="auto"/>
              <w:rPr>
                <w:rFonts w:ascii="Arial" w:hAnsi="Arial" w:eastAsia="Arial" w:cs="Arial"/>
                <w:sz w:val="24"/>
                <w:szCs w:val="24"/>
              </w:rPr>
            </w:pPr>
            <w:r w:rsidRPr="071DE372" w:rsidR="59FB2BD6">
              <w:rPr>
                <w:rFonts w:ascii="Arial" w:hAnsi="Arial" w:eastAsia="Arial" w:cs="Arial"/>
                <w:sz w:val="24"/>
                <w:szCs w:val="24"/>
              </w:rPr>
              <w:t>Continued adoption of the Good Work Plan</w:t>
            </w:r>
          </w:p>
          <w:p w:rsidR="533E05E1" w:rsidP="33F97ABB" w:rsidRDefault="533E05E1" w14:paraId="1DF5919A" w14:textId="020AAF3D">
            <w:pPr>
              <w:pStyle w:val="Normal"/>
              <w:spacing w:line="240" w:lineRule="auto"/>
              <w:rPr>
                <w:rFonts w:ascii="Arial" w:hAnsi="Arial" w:eastAsia="Arial" w:cs="Arial"/>
                <w:sz w:val="24"/>
                <w:szCs w:val="24"/>
              </w:rPr>
            </w:pPr>
            <w:r w:rsidRPr="071DE372" w:rsidR="59FB2BD6">
              <w:rPr>
                <w:rFonts w:ascii="Arial" w:hAnsi="Arial" w:eastAsia="Arial" w:cs="Arial"/>
                <w:sz w:val="24"/>
                <w:szCs w:val="24"/>
              </w:rPr>
              <w:t xml:space="preserve">Provision of a detailed summary </w:t>
            </w:r>
            <w:proofErr w:type="gramStart"/>
            <w:r w:rsidRPr="071DE372" w:rsidR="59FB2BD6">
              <w:rPr>
                <w:rFonts w:ascii="Arial" w:hAnsi="Arial" w:eastAsia="Arial" w:cs="Arial"/>
                <w:sz w:val="24"/>
                <w:szCs w:val="24"/>
              </w:rPr>
              <w:t>of  initiatives</w:t>
            </w:r>
            <w:proofErr w:type="gramEnd"/>
            <w:r w:rsidRPr="071DE372" w:rsidR="683D2B15">
              <w:rPr>
                <w:rFonts w:ascii="Arial" w:hAnsi="Arial" w:eastAsia="Arial" w:cs="Arial"/>
                <w:sz w:val="24"/>
                <w:szCs w:val="24"/>
              </w:rPr>
              <w:t xml:space="preserve"> undertaken in last 12 </w:t>
            </w:r>
            <w:r w:rsidRPr="071DE372" w:rsidR="683D2B15">
              <w:rPr>
                <w:rFonts w:ascii="Arial" w:hAnsi="Arial" w:eastAsia="Arial" w:cs="Arial"/>
                <w:sz w:val="24"/>
                <w:szCs w:val="24"/>
              </w:rPr>
              <w:t xml:space="preserve">months </w:t>
            </w:r>
            <w:r w:rsidRPr="071DE372" w:rsidR="59FB2BD6">
              <w:rPr>
                <w:rFonts w:ascii="Arial" w:hAnsi="Arial" w:eastAsia="Arial" w:cs="Arial"/>
                <w:sz w:val="24"/>
                <w:szCs w:val="24"/>
              </w:rPr>
              <w:t>designed</w:t>
            </w:r>
            <w:r w:rsidRPr="071DE372" w:rsidR="59FB2BD6">
              <w:rPr>
                <w:rFonts w:ascii="Arial" w:hAnsi="Arial" w:eastAsia="Arial" w:cs="Arial"/>
                <w:sz w:val="24"/>
                <w:szCs w:val="24"/>
              </w:rPr>
              <w:t xml:space="preserve"> to reduce workplace inequalities and a summary of the outcomes afforded by th</w:t>
            </w:r>
            <w:r w:rsidRPr="071DE372" w:rsidR="6B3AC050">
              <w:rPr>
                <w:rFonts w:ascii="Arial" w:hAnsi="Arial" w:eastAsia="Arial" w:cs="Arial"/>
                <w:sz w:val="24"/>
                <w:szCs w:val="24"/>
              </w:rPr>
              <w:t>ese initiatives.</w:t>
            </w:r>
          </w:p>
        </w:tc>
        <w:tc>
          <w:tcPr>
            <w:tcW w:w="2175" w:type="dxa"/>
            <w:tcMar/>
          </w:tcPr>
          <w:p w:rsidR="45368BD7" w:rsidP="071DE372" w:rsidRDefault="45368BD7" w14:paraId="01352B97" w14:textId="45A7D30D">
            <w:pPr>
              <w:pStyle w:val="Normal"/>
              <w:spacing w:line="240" w:lineRule="auto"/>
              <w:rPr>
                <w:rFonts w:ascii="Arial" w:hAnsi="Arial" w:eastAsia="Arial" w:cs="Arial"/>
                <w:sz w:val="24"/>
                <w:szCs w:val="24"/>
              </w:rPr>
            </w:pPr>
            <w:r w:rsidRPr="071DE372" w:rsidR="04AA46F1">
              <w:rPr>
                <w:rFonts w:ascii="Arial" w:hAnsi="Arial" w:eastAsia="Arial" w:cs="Arial"/>
                <w:sz w:val="24"/>
                <w:szCs w:val="24"/>
              </w:rPr>
              <w:t>Annual Update detailing performance against Key Indicators</w:t>
            </w:r>
            <w:r w:rsidRPr="071DE372" w:rsidR="0020971D">
              <w:rPr>
                <w:rFonts w:ascii="Arial" w:hAnsi="Arial" w:eastAsia="Arial" w:cs="Arial"/>
                <w:sz w:val="24"/>
                <w:szCs w:val="24"/>
              </w:rPr>
              <w:t xml:space="preserve"> and</w:t>
            </w:r>
            <w:r w:rsidRPr="071DE372" w:rsidR="18AC9A8E">
              <w:rPr>
                <w:rFonts w:ascii="Arial" w:hAnsi="Arial" w:eastAsia="Arial" w:cs="Arial"/>
                <w:sz w:val="24"/>
                <w:szCs w:val="24"/>
              </w:rPr>
              <w:t xml:space="preserve"> the Supplier’s</w:t>
            </w:r>
            <w:r w:rsidRPr="071DE372" w:rsidR="0020971D">
              <w:rPr>
                <w:rFonts w:ascii="Arial" w:hAnsi="Arial" w:eastAsia="Arial" w:cs="Arial"/>
                <w:sz w:val="24"/>
                <w:szCs w:val="24"/>
              </w:rPr>
              <w:t xml:space="preserve"> plan for continuous improvement</w:t>
            </w:r>
          </w:p>
        </w:tc>
      </w:tr>
    </w:tbl>
    <w:p w:rsidR="005501BB" w:rsidP="00CA085D" w:rsidRDefault="005501BB" w14:paraId="36AF1A0E" w14:textId="77E6365B">
      <w:pPr>
        <w:keepNext/>
        <w:pBdr>
          <w:top w:val="nil"/>
          <w:left w:val="nil"/>
          <w:bottom w:val="nil"/>
          <w:right w:val="nil"/>
          <w:between w:val="nil"/>
        </w:pBdr>
        <w:spacing w:after="240" w:line="240" w:lineRule="auto"/>
        <w:rPr>
          <w:rFonts w:ascii="Arial" w:hAnsi="Arial" w:eastAsia="Arial" w:cs="Arial"/>
          <w:sz w:val="24"/>
          <w:szCs w:val="24"/>
          <w:highlight w:val="green"/>
        </w:rPr>
      </w:pPr>
    </w:p>
    <w:p w:rsidR="005501BB" w:rsidRDefault="002546B0" w14:paraId="36AF1A1B" w14:textId="6DEDBF67">
      <w:pPr>
        <w:keepNext/>
        <w:pBdr>
          <w:top w:val="nil"/>
          <w:left w:val="nil"/>
          <w:bottom w:val="nil"/>
          <w:right w:val="nil"/>
          <w:between w:val="nil"/>
        </w:pBdr>
        <w:spacing w:after="240" w:line="240" w:lineRule="auto"/>
        <w:rPr>
          <w:rFonts w:ascii="Arial Bold" w:hAnsi="Arial Bold" w:eastAsia="Arial Bold" w:cs="Arial Bold"/>
          <w:b/>
          <w:color w:val="000000"/>
          <w:sz w:val="36"/>
          <w:szCs w:val="36"/>
        </w:rPr>
      </w:pPr>
      <w:r>
        <w:rPr>
          <w:rFonts w:ascii="Arial Bold" w:hAnsi="Arial Bold" w:eastAsia="Arial Bold" w:cs="Arial Bold"/>
          <w:b/>
          <w:color w:val="000000"/>
          <w:sz w:val="36"/>
          <w:szCs w:val="36"/>
        </w:rPr>
        <w:t xml:space="preserve">Part B: Performance Monitoring </w:t>
      </w:r>
    </w:p>
    <w:p w:rsidR="005501BB" w:rsidP="00CA085D" w:rsidRDefault="00AF450F" w14:paraId="36AF1A1C" w14:textId="4D1929C8">
      <w:pPr>
        <w:pBdr>
          <w:top w:val="nil"/>
          <w:left w:val="nil"/>
          <w:bottom w:val="nil"/>
          <w:right w:val="nil"/>
          <w:between w:val="nil"/>
        </w:pBdr>
        <w:tabs>
          <w:tab w:val="left" w:pos="142"/>
        </w:tabs>
        <w:spacing w:before="240" w:after="120" w:line="240" w:lineRule="auto"/>
        <w:rPr>
          <w:rFonts w:ascii="Arial Bold" w:hAnsi="Arial Bold" w:eastAsia="Arial Bold" w:cs="Arial Bold"/>
          <w:b/>
          <w:color w:val="000000"/>
          <w:sz w:val="24"/>
          <w:szCs w:val="24"/>
        </w:rPr>
      </w:pPr>
      <w:r>
        <w:rPr>
          <w:rFonts w:ascii="Arial Bold" w:hAnsi="Arial Bold" w:eastAsia="Arial Bold" w:cs="Arial Bold"/>
          <w:b/>
          <w:color w:val="000000"/>
          <w:sz w:val="24"/>
          <w:szCs w:val="24"/>
        </w:rPr>
        <w:t>1.</w:t>
      </w:r>
      <w:r>
        <w:rPr>
          <w:rFonts w:ascii="Arial Bold" w:hAnsi="Arial Bold" w:eastAsia="Arial Bold" w:cs="Arial Bold"/>
          <w:b/>
          <w:color w:val="000000"/>
          <w:sz w:val="24"/>
          <w:szCs w:val="24"/>
        </w:rPr>
        <w:tab/>
      </w:r>
      <w:r w:rsidR="002546B0">
        <w:rPr>
          <w:rFonts w:ascii="Arial Bold" w:hAnsi="Arial Bold" w:eastAsia="Arial Bold" w:cs="Arial Bold"/>
          <w:b/>
          <w:color w:val="000000"/>
          <w:sz w:val="24"/>
          <w:szCs w:val="24"/>
        </w:rPr>
        <w:t>Performance Monitoring and Performance Review</w:t>
      </w:r>
    </w:p>
    <w:p w:rsidR="005501BB" w:rsidRDefault="002546B0" w14:paraId="36AF1A1D" w14:textId="77777777">
      <w:pPr>
        <w:numPr>
          <w:ilvl w:val="1"/>
          <w:numId w:val="4"/>
        </w:numPr>
        <w:pBdr>
          <w:top w:val="nil"/>
          <w:left w:val="nil"/>
          <w:bottom w:val="nil"/>
          <w:right w:val="nil"/>
          <w:between w:val="nil"/>
        </w:pBdr>
        <w:spacing w:before="120" w:after="120" w:line="240" w:lineRule="auto"/>
        <w:rPr>
          <w:rFonts w:ascii="Arial" w:hAnsi="Arial" w:eastAsia="Arial" w:cs="Arial"/>
          <w:color w:val="000000"/>
          <w:sz w:val="24"/>
          <w:szCs w:val="24"/>
        </w:rPr>
      </w:pPr>
      <w:r>
        <w:rPr>
          <w:rFonts w:ascii="Arial" w:hAnsi="Arial" w:eastAsia="Arial" w:cs="Arial"/>
          <w:color w:val="000000"/>
          <w:sz w:val="24"/>
          <w:szCs w:val="24"/>
        </w:rPr>
        <w:t>Within twenty (20) Working Days of the Start Date the Supplier shall provide the Buyer with details of how the process in respect of the monitoring and reporting of Service Levels will operate between the Parties and the Parties will endeavour to agree such process as soon as reasonably possible.</w:t>
      </w:r>
    </w:p>
    <w:p w:rsidR="005501BB" w:rsidRDefault="002546B0" w14:paraId="36AF1A1E" w14:textId="77777777">
      <w:pPr>
        <w:keepNext/>
        <w:numPr>
          <w:ilvl w:val="1"/>
          <w:numId w:val="4"/>
        </w:numPr>
        <w:pBdr>
          <w:top w:val="nil"/>
          <w:left w:val="nil"/>
          <w:bottom w:val="nil"/>
          <w:right w:val="nil"/>
          <w:between w:val="nil"/>
        </w:pBdr>
        <w:spacing w:before="120" w:after="120" w:line="240" w:lineRule="auto"/>
        <w:rPr>
          <w:rFonts w:ascii="Arial" w:hAnsi="Arial" w:eastAsia="Arial" w:cs="Arial"/>
          <w:color w:val="000000"/>
          <w:sz w:val="24"/>
          <w:szCs w:val="24"/>
        </w:rPr>
      </w:pPr>
      <w:r>
        <w:rPr>
          <w:rFonts w:ascii="Arial" w:hAnsi="Arial" w:eastAsia="Arial" w:cs="Arial"/>
          <w:color w:val="000000"/>
          <w:sz w:val="24"/>
          <w:szCs w:val="24"/>
        </w:rPr>
        <w:t>The Supplier shall provide the Buyer with performance monitoring reports ("</w:t>
      </w:r>
      <w:r>
        <w:rPr>
          <w:rFonts w:ascii="Arial" w:hAnsi="Arial" w:eastAsia="Arial" w:cs="Arial"/>
          <w:b/>
          <w:color w:val="000000"/>
          <w:sz w:val="24"/>
          <w:szCs w:val="24"/>
        </w:rPr>
        <w:t>Performance Monitoring Reports</w:t>
      </w:r>
      <w:r>
        <w:rPr>
          <w:rFonts w:ascii="Arial" w:hAnsi="Arial" w:eastAsia="Arial" w:cs="Arial"/>
          <w:color w:val="000000"/>
          <w:sz w:val="24"/>
          <w:szCs w:val="24"/>
        </w:rPr>
        <w:t>") in accordance with the process and timescales agreed pursuant to paragraph 1.1 of Part B of this Schedule which shall contain, as a minimum, the following information in respect of the relevant Service Period just ended:</w:t>
      </w:r>
    </w:p>
    <w:p w:rsidR="005501BB" w:rsidRDefault="002546B0" w14:paraId="36AF1A1F" w14:textId="77777777">
      <w:pPr>
        <w:numPr>
          <w:ilvl w:val="2"/>
          <w:numId w:val="4"/>
        </w:numPr>
        <w:pBdr>
          <w:top w:val="nil"/>
          <w:left w:val="nil"/>
          <w:bottom w:val="nil"/>
          <w:right w:val="nil"/>
          <w:between w:val="nil"/>
        </w:pBdr>
        <w:spacing w:before="120" w:after="120" w:line="240" w:lineRule="auto"/>
        <w:rPr>
          <w:rFonts w:ascii="Arial" w:hAnsi="Arial" w:eastAsia="Arial" w:cs="Arial"/>
          <w:color w:val="000000"/>
          <w:sz w:val="24"/>
          <w:szCs w:val="24"/>
        </w:rPr>
      </w:pPr>
      <w:r>
        <w:rPr>
          <w:rFonts w:ascii="Arial" w:hAnsi="Arial" w:eastAsia="Arial" w:cs="Arial"/>
          <w:color w:val="000000"/>
          <w:sz w:val="24"/>
          <w:szCs w:val="24"/>
        </w:rPr>
        <w:t xml:space="preserve">for each Service Level, the actual performance achieved over the Service Level for the relevant Service </w:t>
      </w:r>
      <w:proofErr w:type="gramStart"/>
      <w:r>
        <w:rPr>
          <w:rFonts w:ascii="Arial" w:hAnsi="Arial" w:eastAsia="Arial" w:cs="Arial"/>
          <w:color w:val="000000"/>
          <w:sz w:val="24"/>
          <w:szCs w:val="24"/>
        </w:rPr>
        <w:t>Period;</w:t>
      </w:r>
      <w:proofErr w:type="gramEnd"/>
    </w:p>
    <w:p w:rsidR="005501BB" w:rsidRDefault="002546B0" w14:paraId="36AF1A20" w14:textId="77777777">
      <w:pPr>
        <w:numPr>
          <w:ilvl w:val="2"/>
          <w:numId w:val="4"/>
        </w:numPr>
        <w:pBdr>
          <w:top w:val="nil"/>
          <w:left w:val="nil"/>
          <w:bottom w:val="nil"/>
          <w:right w:val="nil"/>
          <w:between w:val="nil"/>
        </w:pBdr>
        <w:spacing w:before="120" w:after="120" w:line="240" w:lineRule="auto"/>
        <w:rPr>
          <w:rFonts w:ascii="Arial" w:hAnsi="Arial" w:eastAsia="Arial" w:cs="Arial"/>
          <w:color w:val="000000"/>
          <w:sz w:val="24"/>
          <w:szCs w:val="24"/>
        </w:rPr>
      </w:pPr>
      <w:r>
        <w:rPr>
          <w:rFonts w:ascii="Arial" w:hAnsi="Arial" w:eastAsia="Arial" w:cs="Arial"/>
          <w:color w:val="000000"/>
          <w:sz w:val="24"/>
          <w:szCs w:val="24"/>
        </w:rPr>
        <w:t xml:space="preserve">a summary of all failures to achieve Service Levels that occurred during that Service </w:t>
      </w:r>
      <w:proofErr w:type="gramStart"/>
      <w:r>
        <w:rPr>
          <w:rFonts w:ascii="Arial" w:hAnsi="Arial" w:eastAsia="Arial" w:cs="Arial"/>
          <w:color w:val="000000"/>
          <w:sz w:val="24"/>
          <w:szCs w:val="24"/>
        </w:rPr>
        <w:t>Period;</w:t>
      </w:r>
      <w:proofErr w:type="gramEnd"/>
    </w:p>
    <w:p w:rsidR="005501BB" w:rsidRDefault="002546B0" w14:paraId="36AF1A22" w14:textId="77777777">
      <w:pPr>
        <w:numPr>
          <w:ilvl w:val="2"/>
          <w:numId w:val="4"/>
        </w:numPr>
        <w:pBdr>
          <w:top w:val="nil"/>
          <w:left w:val="nil"/>
          <w:bottom w:val="nil"/>
          <w:right w:val="nil"/>
          <w:between w:val="nil"/>
        </w:pBdr>
        <w:spacing w:before="120" w:after="120" w:line="240" w:lineRule="auto"/>
        <w:rPr>
          <w:rFonts w:ascii="Arial" w:hAnsi="Arial" w:eastAsia="Arial" w:cs="Arial"/>
          <w:color w:val="000000"/>
          <w:sz w:val="24"/>
          <w:szCs w:val="24"/>
        </w:rPr>
      </w:pPr>
      <w:r>
        <w:rPr>
          <w:rFonts w:ascii="Arial" w:hAnsi="Arial" w:eastAsia="Arial" w:cs="Arial"/>
          <w:color w:val="000000"/>
          <w:sz w:val="24"/>
          <w:szCs w:val="24"/>
        </w:rPr>
        <w:t xml:space="preserve">for any repeat failures, actions taken to resolve the underlying cause and prevent </w:t>
      </w:r>
      <w:proofErr w:type="gramStart"/>
      <w:r>
        <w:rPr>
          <w:rFonts w:ascii="Arial" w:hAnsi="Arial" w:eastAsia="Arial" w:cs="Arial"/>
          <w:color w:val="000000"/>
          <w:sz w:val="24"/>
          <w:szCs w:val="24"/>
        </w:rPr>
        <w:t>recurrence;</w:t>
      </w:r>
      <w:proofErr w:type="gramEnd"/>
    </w:p>
    <w:p w:rsidR="005501BB" w:rsidRDefault="002546B0" w14:paraId="36AF1A23" w14:textId="36FD224E">
      <w:pPr>
        <w:numPr>
          <w:ilvl w:val="2"/>
          <w:numId w:val="4"/>
        </w:numPr>
        <w:pBdr>
          <w:top w:val="nil"/>
          <w:left w:val="nil"/>
          <w:bottom w:val="nil"/>
          <w:right w:val="nil"/>
          <w:between w:val="nil"/>
        </w:pBdr>
        <w:spacing w:before="120" w:after="120" w:line="240" w:lineRule="auto"/>
        <w:rPr>
          <w:rFonts w:ascii="Arial" w:hAnsi="Arial" w:eastAsia="Arial" w:cs="Arial"/>
          <w:color w:val="000000"/>
          <w:sz w:val="24"/>
          <w:szCs w:val="24"/>
        </w:rPr>
      </w:pPr>
      <w:r>
        <w:rPr>
          <w:rFonts w:ascii="Arial" w:hAnsi="Arial" w:eastAsia="Arial" w:cs="Arial"/>
          <w:color w:val="000000"/>
          <w:sz w:val="24"/>
          <w:szCs w:val="24"/>
        </w:rPr>
        <w:t>and</w:t>
      </w:r>
    </w:p>
    <w:p w:rsidR="005501BB" w:rsidRDefault="002546B0" w14:paraId="36AF1A24" w14:textId="77777777">
      <w:pPr>
        <w:numPr>
          <w:ilvl w:val="2"/>
          <w:numId w:val="4"/>
        </w:numPr>
        <w:pBdr>
          <w:top w:val="nil"/>
          <w:left w:val="nil"/>
          <w:bottom w:val="nil"/>
          <w:right w:val="nil"/>
          <w:between w:val="nil"/>
        </w:pBdr>
        <w:spacing w:before="120" w:after="120" w:line="240" w:lineRule="auto"/>
        <w:rPr>
          <w:rFonts w:ascii="Arial" w:hAnsi="Arial" w:eastAsia="Arial" w:cs="Arial"/>
          <w:color w:val="000000"/>
          <w:sz w:val="24"/>
          <w:szCs w:val="24"/>
        </w:rPr>
      </w:pPr>
      <w:r>
        <w:rPr>
          <w:rFonts w:ascii="Arial" w:hAnsi="Arial" w:eastAsia="Arial" w:cs="Arial"/>
          <w:color w:val="000000"/>
          <w:sz w:val="24"/>
          <w:szCs w:val="24"/>
        </w:rPr>
        <w:t>such other details as the Buyer may reasonably require from time to time.</w:t>
      </w:r>
    </w:p>
    <w:p w:rsidR="005501BB" w:rsidRDefault="002546B0" w14:paraId="36AF1A25" w14:textId="2819DD22">
      <w:pPr>
        <w:keepNext/>
        <w:numPr>
          <w:ilvl w:val="1"/>
          <w:numId w:val="4"/>
        </w:numPr>
        <w:pBdr>
          <w:top w:val="nil"/>
          <w:left w:val="nil"/>
          <w:bottom w:val="nil"/>
          <w:right w:val="nil"/>
          <w:between w:val="nil"/>
        </w:pBdr>
        <w:spacing w:before="120" w:after="120" w:line="240" w:lineRule="auto"/>
        <w:rPr>
          <w:rFonts w:ascii="Arial" w:hAnsi="Arial" w:eastAsia="Arial" w:cs="Arial"/>
          <w:color w:val="000000"/>
          <w:sz w:val="24"/>
          <w:szCs w:val="24"/>
        </w:rPr>
      </w:pPr>
      <w:r>
        <w:rPr>
          <w:rFonts w:ascii="Arial" w:hAnsi="Arial" w:eastAsia="Arial" w:cs="Arial"/>
          <w:color w:val="000000"/>
          <w:sz w:val="24"/>
          <w:szCs w:val="24"/>
        </w:rPr>
        <w:t>The Parties shall attend meetings to discuss Performance Monitoring Reports ("</w:t>
      </w:r>
      <w:r>
        <w:rPr>
          <w:rFonts w:ascii="Arial" w:hAnsi="Arial" w:eastAsia="Arial" w:cs="Arial"/>
          <w:b/>
          <w:color w:val="000000"/>
          <w:sz w:val="24"/>
          <w:szCs w:val="24"/>
        </w:rPr>
        <w:t>Performance Review Meetings</w:t>
      </w:r>
      <w:r>
        <w:rPr>
          <w:rFonts w:ascii="Arial" w:hAnsi="Arial" w:eastAsia="Arial" w:cs="Arial"/>
          <w:color w:val="000000"/>
          <w:sz w:val="24"/>
          <w:szCs w:val="24"/>
        </w:rPr>
        <w:t xml:space="preserve">") on a </w:t>
      </w:r>
      <w:r w:rsidR="0071205B">
        <w:rPr>
          <w:rFonts w:ascii="Arial" w:hAnsi="Arial" w:eastAsia="Arial" w:cs="Arial"/>
          <w:color w:val="000000"/>
          <w:sz w:val="24"/>
          <w:szCs w:val="24"/>
        </w:rPr>
        <w:t>Quarter</w:t>
      </w:r>
      <w:r>
        <w:rPr>
          <w:rFonts w:ascii="Arial" w:hAnsi="Arial" w:eastAsia="Arial" w:cs="Arial"/>
          <w:color w:val="000000"/>
          <w:sz w:val="24"/>
          <w:szCs w:val="24"/>
        </w:rPr>
        <w:t>ly basis. The Performance Review Meetings will be the forum for the review by the Supplier and the Buyer of the Performance Monitoring Reports.  The Performance Review Meetings shall:</w:t>
      </w:r>
    </w:p>
    <w:p w:rsidR="005501BB" w:rsidRDefault="002546B0" w14:paraId="36AF1A26" w14:textId="77777777">
      <w:pPr>
        <w:numPr>
          <w:ilvl w:val="2"/>
          <w:numId w:val="4"/>
        </w:numPr>
        <w:pBdr>
          <w:top w:val="nil"/>
          <w:left w:val="nil"/>
          <w:bottom w:val="nil"/>
          <w:right w:val="nil"/>
          <w:between w:val="nil"/>
        </w:pBdr>
        <w:spacing w:before="120" w:after="120" w:line="240" w:lineRule="auto"/>
        <w:rPr>
          <w:rFonts w:ascii="Arial" w:hAnsi="Arial" w:eastAsia="Arial" w:cs="Arial"/>
          <w:color w:val="000000"/>
          <w:sz w:val="24"/>
          <w:szCs w:val="24"/>
        </w:rPr>
      </w:pPr>
      <w:r>
        <w:rPr>
          <w:rFonts w:ascii="Arial" w:hAnsi="Arial" w:eastAsia="Arial" w:cs="Arial"/>
          <w:color w:val="000000"/>
          <w:sz w:val="24"/>
          <w:szCs w:val="24"/>
        </w:rPr>
        <w:t xml:space="preserve">take place within one (1) week of the Performance Monitoring Reports being issued by the Supplier at such location and time (within normal business hours) as the Buyer shall reasonably </w:t>
      </w:r>
      <w:proofErr w:type="gramStart"/>
      <w:r>
        <w:rPr>
          <w:rFonts w:ascii="Arial" w:hAnsi="Arial" w:eastAsia="Arial" w:cs="Arial"/>
          <w:color w:val="000000"/>
          <w:sz w:val="24"/>
          <w:szCs w:val="24"/>
        </w:rPr>
        <w:t>require;</w:t>
      </w:r>
      <w:proofErr w:type="gramEnd"/>
    </w:p>
    <w:p w:rsidR="005501BB" w:rsidRDefault="002546B0" w14:paraId="36AF1A27" w14:textId="77777777">
      <w:pPr>
        <w:numPr>
          <w:ilvl w:val="2"/>
          <w:numId w:val="4"/>
        </w:numPr>
        <w:pBdr>
          <w:top w:val="nil"/>
          <w:left w:val="nil"/>
          <w:bottom w:val="nil"/>
          <w:right w:val="nil"/>
          <w:between w:val="nil"/>
        </w:pBdr>
        <w:spacing w:before="120" w:after="120" w:line="240" w:lineRule="auto"/>
        <w:rPr>
          <w:rFonts w:ascii="Arial" w:hAnsi="Arial" w:eastAsia="Arial" w:cs="Arial"/>
          <w:color w:val="000000"/>
          <w:sz w:val="24"/>
          <w:szCs w:val="24"/>
        </w:rPr>
      </w:pPr>
      <w:r>
        <w:rPr>
          <w:rFonts w:ascii="Arial" w:hAnsi="Arial" w:eastAsia="Arial" w:cs="Arial"/>
          <w:color w:val="000000"/>
          <w:sz w:val="24"/>
          <w:szCs w:val="24"/>
        </w:rPr>
        <w:t>be attended by the Supplier's Representative and the Buyer’s Representative; and</w:t>
      </w:r>
    </w:p>
    <w:p w:rsidR="005501BB" w:rsidRDefault="002546B0" w14:paraId="36AF1A28" w14:textId="77777777">
      <w:pPr>
        <w:numPr>
          <w:ilvl w:val="2"/>
          <w:numId w:val="4"/>
        </w:numPr>
        <w:pBdr>
          <w:top w:val="nil"/>
          <w:left w:val="nil"/>
          <w:bottom w:val="nil"/>
          <w:right w:val="nil"/>
          <w:between w:val="nil"/>
        </w:pBdr>
        <w:spacing w:before="120" w:after="120" w:line="240" w:lineRule="auto"/>
        <w:rPr>
          <w:rFonts w:ascii="Arial" w:hAnsi="Arial" w:eastAsia="Arial" w:cs="Arial"/>
          <w:color w:val="000000"/>
          <w:sz w:val="24"/>
          <w:szCs w:val="24"/>
        </w:rPr>
      </w:pPr>
      <w:r>
        <w:rPr>
          <w:rFonts w:ascii="Arial" w:hAnsi="Arial" w:eastAsia="Arial" w:cs="Arial"/>
          <w:color w:val="000000"/>
          <w:sz w:val="24"/>
          <w:szCs w:val="24"/>
        </w:rPr>
        <w:t xml:space="preserve">be fully </w:t>
      </w:r>
      <w:proofErr w:type="spellStart"/>
      <w:r>
        <w:rPr>
          <w:rFonts w:ascii="Arial" w:hAnsi="Arial" w:eastAsia="Arial" w:cs="Arial"/>
          <w:color w:val="000000"/>
          <w:sz w:val="24"/>
          <w:szCs w:val="24"/>
        </w:rPr>
        <w:t>minuted</w:t>
      </w:r>
      <w:proofErr w:type="spellEnd"/>
      <w:r>
        <w:rPr>
          <w:rFonts w:ascii="Arial" w:hAnsi="Arial" w:eastAsia="Arial" w:cs="Arial"/>
          <w:color w:val="000000"/>
          <w:sz w:val="24"/>
          <w:szCs w:val="24"/>
        </w:rPr>
        <w:t xml:space="preserve"> by the Supplier and the minutes will be circulated by the Supplier to all attendees at the relevant meeting </w:t>
      </w:r>
      <w:proofErr w:type="gramStart"/>
      <w:r>
        <w:rPr>
          <w:rFonts w:ascii="Arial" w:hAnsi="Arial" w:eastAsia="Arial" w:cs="Arial"/>
          <w:color w:val="000000"/>
          <w:sz w:val="24"/>
          <w:szCs w:val="24"/>
        </w:rPr>
        <w:t>and also</w:t>
      </w:r>
      <w:proofErr w:type="gramEnd"/>
      <w:r>
        <w:rPr>
          <w:rFonts w:ascii="Arial" w:hAnsi="Arial" w:eastAsia="Arial" w:cs="Arial"/>
          <w:color w:val="000000"/>
          <w:sz w:val="24"/>
          <w:szCs w:val="24"/>
        </w:rPr>
        <w:t xml:space="preserve"> to the Buyer’s Representative and any other recipients agreed at the relevant meeting.  </w:t>
      </w:r>
    </w:p>
    <w:p w:rsidR="005501BB" w:rsidRDefault="002546B0" w14:paraId="36AF1A29" w14:textId="77777777">
      <w:pPr>
        <w:numPr>
          <w:ilvl w:val="1"/>
          <w:numId w:val="4"/>
        </w:numPr>
        <w:pBdr>
          <w:top w:val="nil"/>
          <w:left w:val="nil"/>
          <w:bottom w:val="nil"/>
          <w:right w:val="nil"/>
          <w:between w:val="nil"/>
        </w:pBdr>
        <w:spacing w:before="120" w:after="120" w:line="240" w:lineRule="auto"/>
        <w:rPr>
          <w:rFonts w:ascii="Arial" w:hAnsi="Arial" w:eastAsia="Arial" w:cs="Arial"/>
          <w:color w:val="000000"/>
          <w:sz w:val="24"/>
          <w:szCs w:val="24"/>
        </w:rPr>
      </w:pPr>
      <w:r>
        <w:rPr>
          <w:rFonts w:ascii="Arial" w:hAnsi="Arial" w:eastAsia="Arial" w:cs="Arial"/>
          <w:color w:val="000000"/>
          <w:sz w:val="24"/>
          <w:szCs w:val="24"/>
        </w:rPr>
        <w:t>The minutes of the preceding Month's Performance Review Meeting will be agreed and signed by both the Supplier's Representative and the Buyer’s Representative at each meeting.</w:t>
      </w:r>
    </w:p>
    <w:p w:rsidR="005501BB" w:rsidRDefault="002546B0" w14:paraId="36AF1A2A" w14:textId="77777777">
      <w:pPr>
        <w:numPr>
          <w:ilvl w:val="1"/>
          <w:numId w:val="4"/>
        </w:numPr>
        <w:pBdr>
          <w:top w:val="nil"/>
          <w:left w:val="nil"/>
          <w:bottom w:val="nil"/>
          <w:right w:val="nil"/>
          <w:between w:val="nil"/>
        </w:pBdr>
        <w:spacing w:before="120" w:after="120" w:line="240" w:lineRule="auto"/>
        <w:rPr>
          <w:rFonts w:ascii="Arial" w:hAnsi="Arial" w:eastAsia="Arial" w:cs="Arial"/>
          <w:color w:val="000000"/>
          <w:sz w:val="24"/>
          <w:szCs w:val="24"/>
        </w:rPr>
      </w:pPr>
      <w:r>
        <w:rPr>
          <w:rFonts w:ascii="Arial" w:hAnsi="Arial" w:eastAsia="Arial" w:cs="Arial"/>
          <w:color w:val="000000"/>
          <w:sz w:val="24"/>
          <w:szCs w:val="24"/>
        </w:rPr>
        <w:lastRenderedPageBreak/>
        <w:t xml:space="preserve">The Supplier shall provide to the Buyer such documentation as the Buyer may reasonably require </w:t>
      </w:r>
      <w:proofErr w:type="gramStart"/>
      <w:r>
        <w:rPr>
          <w:rFonts w:ascii="Arial" w:hAnsi="Arial" w:eastAsia="Arial" w:cs="Arial"/>
          <w:color w:val="000000"/>
          <w:sz w:val="24"/>
          <w:szCs w:val="24"/>
        </w:rPr>
        <w:t>in order to</w:t>
      </w:r>
      <w:proofErr w:type="gramEnd"/>
      <w:r>
        <w:rPr>
          <w:rFonts w:ascii="Arial" w:hAnsi="Arial" w:eastAsia="Arial" w:cs="Arial"/>
          <w:color w:val="000000"/>
          <w:sz w:val="24"/>
          <w:szCs w:val="24"/>
        </w:rPr>
        <w:t xml:space="preserve"> verify the level of the performance by the Supplier and the calculations of the amount of Service Credits for any specified Service Period.</w:t>
      </w:r>
    </w:p>
    <w:p w:rsidR="005501BB" w:rsidRDefault="005501BB" w14:paraId="36AF1A2B" w14:textId="77777777">
      <w:pPr>
        <w:pBdr>
          <w:top w:val="nil"/>
          <w:left w:val="nil"/>
          <w:bottom w:val="nil"/>
          <w:right w:val="nil"/>
          <w:between w:val="nil"/>
        </w:pBdr>
        <w:spacing w:before="120" w:after="120" w:line="240" w:lineRule="auto"/>
        <w:ind w:left="1440" w:hanging="576"/>
        <w:rPr>
          <w:rFonts w:ascii="Arial" w:hAnsi="Arial" w:eastAsia="Arial" w:cs="Arial"/>
          <w:color w:val="000000"/>
          <w:sz w:val="24"/>
          <w:szCs w:val="24"/>
        </w:rPr>
      </w:pPr>
    </w:p>
    <w:p w:rsidR="005501BB" w:rsidRDefault="002546B0" w14:paraId="36AF1A2C" w14:textId="77777777">
      <w:pPr>
        <w:numPr>
          <w:ilvl w:val="0"/>
          <w:numId w:val="4"/>
        </w:numPr>
        <w:pBdr>
          <w:top w:val="nil"/>
          <w:left w:val="nil"/>
          <w:bottom w:val="nil"/>
          <w:right w:val="nil"/>
          <w:between w:val="nil"/>
        </w:pBdr>
        <w:tabs>
          <w:tab w:val="left" w:pos="142"/>
        </w:tabs>
        <w:spacing w:before="240" w:after="120" w:line="240" w:lineRule="auto"/>
        <w:rPr>
          <w:rFonts w:ascii="Arial Bold" w:hAnsi="Arial Bold" w:eastAsia="Arial Bold" w:cs="Arial Bold"/>
          <w:b/>
          <w:color w:val="000000"/>
          <w:sz w:val="24"/>
          <w:szCs w:val="24"/>
        </w:rPr>
      </w:pPr>
      <w:r>
        <w:rPr>
          <w:rFonts w:ascii="Arial Bold" w:hAnsi="Arial Bold" w:eastAsia="Arial Bold" w:cs="Arial Bold"/>
          <w:b/>
          <w:color w:val="000000"/>
          <w:sz w:val="24"/>
          <w:szCs w:val="24"/>
        </w:rPr>
        <w:t>Satisfaction Surveys</w:t>
      </w:r>
    </w:p>
    <w:p w:rsidR="005501BB" w:rsidRDefault="002546B0" w14:paraId="36AF1A2D" w14:textId="77777777">
      <w:pPr>
        <w:numPr>
          <w:ilvl w:val="1"/>
          <w:numId w:val="4"/>
        </w:numPr>
        <w:pBdr>
          <w:top w:val="nil"/>
          <w:left w:val="nil"/>
          <w:bottom w:val="nil"/>
          <w:right w:val="nil"/>
          <w:between w:val="nil"/>
        </w:pBdr>
        <w:spacing w:before="120" w:after="120" w:line="240" w:lineRule="auto"/>
        <w:rPr>
          <w:rFonts w:ascii="Arial" w:hAnsi="Arial" w:eastAsia="Arial" w:cs="Arial"/>
          <w:color w:val="000000"/>
          <w:sz w:val="24"/>
          <w:szCs w:val="24"/>
        </w:rPr>
      </w:pPr>
      <w:r>
        <w:rPr>
          <w:rFonts w:ascii="Arial" w:hAnsi="Arial" w:eastAsia="Arial" w:cs="Arial"/>
          <w:color w:val="000000"/>
          <w:sz w:val="24"/>
          <w:szCs w:val="24"/>
        </w:rPr>
        <w:t>The Buyer may undertake satisfaction surveys in respect of the Supplier's provision of the Deliverables. The Buyer shall be entitled to notify the Supplier of any aspects of their performance of the provision of the Deliverables which the responses to the Satisfaction Surveys reasonably suggest are not in accordance with this Contract.</w:t>
      </w:r>
    </w:p>
    <w:p w:rsidR="005501BB" w:rsidRDefault="005501BB" w14:paraId="36AF1A2E" w14:textId="77777777">
      <w:pPr>
        <w:pBdr>
          <w:top w:val="nil"/>
          <w:left w:val="nil"/>
          <w:bottom w:val="nil"/>
          <w:right w:val="nil"/>
          <w:between w:val="nil"/>
        </w:pBdr>
        <w:spacing w:before="120" w:after="120" w:line="240" w:lineRule="auto"/>
        <w:ind w:left="936" w:hanging="576"/>
        <w:jc w:val="both"/>
        <w:rPr>
          <w:rFonts w:ascii="Arial" w:hAnsi="Arial" w:eastAsia="Arial" w:cs="Arial"/>
          <w:color w:val="000000"/>
          <w:sz w:val="24"/>
          <w:szCs w:val="24"/>
        </w:rPr>
      </w:pPr>
      <w:bookmarkStart w:name="_heading=h.30j0zll" w:colFirst="0" w:colLast="0" w:id="1"/>
      <w:bookmarkEnd w:id="1"/>
    </w:p>
    <w:sectPr w:rsidR="005501BB">
      <w:headerReference w:type="default" r:id="rId8"/>
      <w:footerReference w:type="default" r:id="rId9"/>
      <w:footerReference w:type="first" r:id="rId10"/>
      <w:pgSz w:w="11906" w:h="16838" w:orient="portrait"/>
      <w:pgMar w:top="1440" w:right="1440" w:bottom="1440" w:left="1440"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0E3076" w:rsidRDefault="000E3076" w14:paraId="09C2C7B8" w14:textId="77777777">
      <w:pPr>
        <w:spacing w:after="0" w:line="240" w:lineRule="auto"/>
      </w:pPr>
      <w:r>
        <w:separator/>
      </w:r>
    </w:p>
  </w:endnote>
  <w:endnote w:type="continuationSeparator" w:id="0">
    <w:p w:rsidR="000E3076" w:rsidRDefault="000E3076" w14:paraId="6114DE30"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STZhongsong">
    <w:charset w:val="86"/>
    <w:family w:val="auto"/>
    <w:pitch w:val="variable"/>
    <w:sig w:usb0="00000287" w:usb1="080F0000" w:usb2="00000010" w:usb3="00000000" w:csb0="0004009F" w:csb1="00000000"/>
  </w:font>
  <w:font w:name="Tahoma">
    <w:panose1 w:val="020B0604030504040204"/>
    <w:charset w:val="00"/>
    <w:family w:val="swiss"/>
    <w:pitch w:val="variable"/>
    <w:sig w:usb0="E1002EFF" w:usb1="C000605B" w:usb2="00000029" w:usb3="00000000" w:csb0="000101FF" w:csb1="00000000"/>
  </w:font>
  <w:font w:name="Arial Bold">
    <w:altName w:val="Arial"/>
    <w:panose1 w:val="020B0704020202020204"/>
    <w:charset w:val="00"/>
    <w:family w:val="auto"/>
    <w:pitch w:val="default"/>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5501BB" w:rsidRDefault="005501BB" w14:paraId="36AF1A33" w14:textId="77777777">
    <w:pPr>
      <w:tabs>
        <w:tab w:val="center" w:pos="4513"/>
        <w:tab w:val="right" w:pos="9026"/>
      </w:tabs>
      <w:spacing w:after="0" w:line="240" w:lineRule="auto"/>
      <w:jc w:val="both"/>
    </w:pPr>
  </w:p>
  <w:p w:rsidR="005501BB" w:rsidRDefault="002546B0" w14:paraId="36AF1A34" w14:textId="5BC68271">
    <w:pPr>
      <w:pBdr>
        <w:top w:val="nil"/>
        <w:left w:val="nil"/>
        <w:bottom w:val="nil"/>
        <w:right w:val="nil"/>
        <w:between w:val="nil"/>
      </w:pBdr>
      <w:tabs>
        <w:tab w:val="center" w:pos="4513"/>
        <w:tab w:val="right" w:pos="9026"/>
      </w:tabs>
      <w:spacing w:after="0" w:line="240" w:lineRule="auto"/>
      <w:rPr>
        <w:rFonts w:ascii="Arial" w:hAnsi="Arial" w:eastAsia="Arial" w:cs="Arial"/>
        <w:color w:val="000000"/>
        <w:sz w:val="20"/>
        <w:szCs w:val="20"/>
      </w:rPr>
    </w:pPr>
    <w:r>
      <w:rPr>
        <w:rFonts w:ascii="Arial" w:hAnsi="Arial" w:eastAsia="Arial" w:cs="Arial"/>
        <w:color w:val="000000"/>
        <w:sz w:val="20"/>
        <w:szCs w:val="20"/>
      </w:rPr>
      <w:t>DPS Ref: RM6173</w:t>
    </w:r>
    <w:r>
      <w:rPr>
        <w:rFonts w:ascii="Arial" w:hAnsi="Arial" w:eastAsia="Arial" w:cs="Arial"/>
        <w:sz w:val="20"/>
        <w:szCs w:val="20"/>
      </w:rPr>
      <w:tab/>
    </w:r>
    <w:r>
      <w:rPr>
        <w:rFonts w:ascii="Arial" w:hAnsi="Arial" w:eastAsia="Arial" w:cs="Arial"/>
        <w:color w:val="000000"/>
        <w:sz w:val="20"/>
        <w:szCs w:val="20"/>
      </w:rPr>
      <w:tab/>
    </w:r>
    <w:r>
      <w:rPr>
        <w:rFonts w:ascii="Arial" w:hAnsi="Arial" w:eastAsia="Arial" w:cs="Arial"/>
        <w:color w:val="000000"/>
        <w:sz w:val="20"/>
        <w:szCs w:val="20"/>
      </w:rPr>
      <w:fldChar w:fldCharType="begin"/>
    </w:r>
    <w:r>
      <w:rPr>
        <w:rFonts w:ascii="Arial" w:hAnsi="Arial" w:eastAsia="Arial" w:cs="Arial"/>
        <w:color w:val="000000"/>
        <w:sz w:val="20"/>
        <w:szCs w:val="20"/>
      </w:rPr>
      <w:instrText>PAGE</w:instrText>
    </w:r>
    <w:r>
      <w:rPr>
        <w:rFonts w:ascii="Arial" w:hAnsi="Arial" w:eastAsia="Arial" w:cs="Arial"/>
        <w:color w:val="000000"/>
        <w:sz w:val="20"/>
        <w:szCs w:val="20"/>
      </w:rPr>
      <w:fldChar w:fldCharType="separate"/>
    </w:r>
    <w:r>
      <w:rPr>
        <w:rFonts w:ascii="Arial" w:hAnsi="Arial" w:eastAsia="Arial" w:cs="Arial"/>
        <w:noProof/>
        <w:color w:val="000000"/>
        <w:sz w:val="20"/>
        <w:szCs w:val="20"/>
      </w:rPr>
      <w:t>7</w:t>
    </w:r>
    <w:r>
      <w:rPr>
        <w:rFonts w:ascii="Arial" w:hAnsi="Arial" w:eastAsia="Arial" w:cs="Arial"/>
        <w:color w:val="000000"/>
        <w:sz w:val="20"/>
        <w:szCs w:val="20"/>
      </w:rPr>
      <w:fldChar w:fldCharType="end"/>
    </w:r>
  </w:p>
  <w:p w:rsidR="005501BB" w:rsidRDefault="002546B0" w14:paraId="36AF1A35" w14:textId="77777777">
    <w:pPr>
      <w:pBdr>
        <w:top w:val="nil"/>
        <w:left w:val="nil"/>
        <w:bottom w:val="nil"/>
        <w:right w:val="nil"/>
        <w:between w:val="nil"/>
      </w:pBdr>
      <w:tabs>
        <w:tab w:val="center" w:pos="4513"/>
        <w:tab w:val="right" w:pos="9026"/>
      </w:tabs>
      <w:spacing w:after="0" w:line="240" w:lineRule="auto"/>
      <w:rPr>
        <w:rFonts w:ascii="Arial" w:hAnsi="Arial" w:eastAsia="Arial" w:cs="Arial"/>
        <w:color w:val="000000"/>
        <w:sz w:val="20"/>
        <w:szCs w:val="20"/>
      </w:rPr>
    </w:pPr>
    <w:r>
      <w:rPr>
        <w:rFonts w:ascii="Arial" w:hAnsi="Arial" w:eastAsia="Arial" w:cs="Arial"/>
        <w:color w:val="000000"/>
        <w:sz w:val="20"/>
        <w:szCs w:val="20"/>
      </w:rPr>
      <w:t>Model Version: v1.1</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5501BB" w:rsidRDefault="005501BB" w14:paraId="36AF1A36" w14:textId="77777777">
    <w:pPr>
      <w:tabs>
        <w:tab w:val="center" w:pos="4513"/>
        <w:tab w:val="right" w:pos="9026"/>
      </w:tabs>
      <w:spacing w:after="0" w:line="240" w:lineRule="auto"/>
      <w:jc w:val="both"/>
    </w:pPr>
  </w:p>
  <w:p w:rsidR="005501BB" w:rsidRDefault="002546B0" w14:paraId="36AF1A37" w14:textId="77777777">
    <w:pPr>
      <w:pBdr>
        <w:top w:val="nil"/>
        <w:left w:val="nil"/>
        <w:bottom w:val="nil"/>
        <w:right w:val="nil"/>
        <w:between w:val="nil"/>
      </w:pBdr>
      <w:tabs>
        <w:tab w:val="center" w:pos="4513"/>
        <w:tab w:val="right" w:pos="9026"/>
      </w:tabs>
      <w:spacing w:after="0" w:line="240" w:lineRule="auto"/>
      <w:rPr>
        <w:rFonts w:ascii="Arial" w:hAnsi="Arial" w:eastAsia="Arial" w:cs="Arial"/>
        <w:color w:val="000000"/>
        <w:sz w:val="20"/>
        <w:szCs w:val="20"/>
      </w:rPr>
    </w:pPr>
    <w:r>
      <w:rPr>
        <w:rFonts w:ascii="Arial" w:hAnsi="Arial" w:eastAsia="Arial" w:cs="Arial"/>
        <w:color w:val="000000"/>
        <w:sz w:val="20"/>
        <w:szCs w:val="20"/>
      </w:rPr>
      <w:t>DPS Ref: RM</w:t>
    </w:r>
    <w:r>
      <w:rPr>
        <w:rFonts w:ascii="Arial" w:hAnsi="Arial" w:eastAsia="Arial" w:cs="Arial"/>
        <w:color w:val="000000"/>
        <w:sz w:val="20"/>
        <w:szCs w:val="20"/>
      </w:rPr>
      <w:tab/>
    </w:r>
    <w:r>
      <w:rPr>
        <w:rFonts w:ascii="Arial" w:hAnsi="Arial" w:eastAsia="Arial" w:cs="Arial"/>
        <w:color w:val="000000"/>
        <w:sz w:val="20"/>
        <w:szCs w:val="20"/>
      </w:rPr>
      <w:t xml:space="preserve">                                           </w:t>
    </w:r>
  </w:p>
  <w:p w:rsidR="005501BB" w:rsidRDefault="002546B0" w14:paraId="36AF1A38" w14:textId="77777777">
    <w:pPr>
      <w:pBdr>
        <w:top w:val="nil"/>
        <w:left w:val="nil"/>
        <w:bottom w:val="nil"/>
        <w:right w:val="nil"/>
        <w:between w:val="nil"/>
      </w:pBdr>
      <w:tabs>
        <w:tab w:val="center" w:pos="4513"/>
        <w:tab w:val="right" w:pos="9026"/>
      </w:tabs>
      <w:spacing w:after="0" w:line="240" w:lineRule="auto"/>
      <w:rPr>
        <w:rFonts w:ascii="Arial" w:hAnsi="Arial" w:eastAsia="Arial" w:cs="Arial"/>
        <w:color w:val="000000"/>
        <w:sz w:val="20"/>
        <w:szCs w:val="20"/>
      </w:rPr>
    </w:pPr>
    <w:r>
      <w:rPr>
        <w:rFonts w:ascii="Arial" w:hAnsi="Arial" w:eastAsia="Arial" w:cs="Arial"/>
        <w:color w:val="000000"/>
        <w:sz w:val="20"/>
        <w:szCs w:val="20"/>
      </w:rPr>
      <w:t>Project Version: v1.0</w:t>
    </w:r>
    <w:r>
      <w:rPr>
        <w:rFonts w:ascii="Arial" w:hAnsi="Arial" w:eastAsia="Arial" w:cs="Arial"/>
        <w:color w:val="000000"/>
        <w:sz w:val="20"/>
        <w:szCs w:val="20"/>
      </w:rPr>
      <w:tab/>
    </w:r>
    <w:r>
      <w:rPr>
        <w:rFonts w:ascii="Arial" w:hAnsi="Arial" w:eastAsia="Arial" w:cs="Arial"/>
        <w:color w:val="000000"/>
        <w:sz w:val="20"/>
        <w:szCs w:val="20"/>
      </w:rPr>
      <w:tab/>
    </w:r>
    <w:r>
      <w:rPr>
        <w:rFonts w:ascii="Arial" w:hAnsi="Arial" w:eastAsia="Arial" w:cs="Arial"/>
        <w:color w:val="000000"/>
        <w:sz w:val="20"/>
        <w:szCs w:val="20"/>
      </w:rPr>
      <w:tab/>
    </w:r>
    <w:r>
      <w:rPr>
        <w:rFonts w:ascii="Arial" w:hAnsi="Arial" w:eastAsia="Arial" w:cs="Arial"/>
        <w:color w:val="000000"/>
        <w:sz w:val="20"/>
        <w:szCs w:val="20"/>
      </w:rPr>
      <w:fldChar w:fldCharType="begin"/>
    </w:r>
    <w:r>
      <w:rPr>
        <w:rFonts w:ascii="Arial" w:hAnsi="Arial" w:eastAsia="Arial" w:cs="Arial"/>
        <w:color w:val="000000"/>
        <w:sz w:val="20"/>
        <w:szCs w:val="20"/>
      </w:rPr>
      <w:instrText>PAGE</w:instrText>
    </w:r>
    <w:r>
      <w:rPr>
        <w:rFonts w:ascii="Arial" w:hAnsi="Arial" w:eastAsia="Arial" w:cs="Arial"/>
        <w:color w:val="000000"/>
        <w:sz w:val="20"/>
        <w:szCs w:val="20"/>
      </w:rPr>
      <w:fldChar w:fldCharType="end"/>
    </w:r>
  </w:p>
  <w:p w:rsidR="005501BB" w:rsidRDefault="002546B0" w14:paraId="36AF1A39" w14:textId="77777777">
    <w:pPr>
      <w:pBdr>
        <w:top w:val="nil"/>
        <w:left w:val="nil"/>
        <w:bottom w:val="nil"/>
        <w:right w:val="nil"/>
        <w:between w:val="nil"/>
      </w:pBdr>
      <w:tabs>
        <w:tab w:val="center" w:pos="4513"/>
        <w:tab w:val="right" w:pos="9026"/>
      </w:tabs>
      <w:spacing w:after="0" w:line="240" w:lineRule="auto"/>
      <w:rPr>
        <w:rFonts w:cs="Calibri"/>
        <w:color w:val="000000"/>
      </w:rPr>
    </w:pPr>
    <w:r>
      <w:rPr>
        <w:rFonts w:ascii="Arial" w:hAnsi="Arial" w:eastAsia="Arial" w:cs="Arial"/>
        <w:color w:val="000000"/>
        <w:sz w:val="20"/>
        <w:szCs w:val="20"/>
      </w:rPr>
      <w:t xml:space="preserve">Model </w:t>
    </w:r>
    <w:proofErr w:type="gramStart"/>
    <w:r>
      <w:rPr>
        <w:rFonts w:ascii="Arial" w:hAnsi="Arial" w:eastAsia="Arial" w:cs="Arial"/>
        <w:color w:val="000000"/>
        <w:sz w:val="20"/>
        <w:szCs w:val="20"/>
      </w:rPr>
      <w:t>Version :</w:t>
    </w:r>
    <w:proofErr w:type="gramEnd"/>
    <w:r>
      <w:rPr>
        <w:rFonts w:ascii="Arial" w:hAnsi="Arial" w:eastAsia="Arial" w:cs="Arial"/>
        <w:color w:val="000000"/>
        <w:sz w:val="20"/>
        <w:szCs w:val="20"/>
      </w:rPr>
      <w:t xml:space="preserve"> v2.9</w:t>
    </w:r>
    <w:r>
      <w:rPr>
        <w:rFonts w:ascii="Arial" w:hAnsi="Arial" w:eastAsia="Arial" w:cs="Arial"/>
        <w:color w:val="000000"/>
        <w:sz w:val="20"/>
        <w:szCs w:val="20"/>
      </w:rPr>
      <w:tab/>
    </w:r>
    <w:r>
      <w:rPr>
        <w:rFonts w:ascii="Arial" w:hAnsi="Arial" w:eastAsia="Arial" w:cs="Arial"/>
        <w:color w:val="000000"/>
        <w:sz w:val="20"/>
        <w:szCs w:val="2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0E3076" w:rsidRDefault="000E3076" w14:paraId="5983884D" w14:textId="77777777">
      <w:pPr>
        <w:spacing w:after="0" w:line="240" w:lineRule="auto"/>
      </w:pPr>
      <w:r>
        <w:separator/>
      </w:r>
    </w:p>
  </w:footnote>
  <w:footnote w:type="continuationSeparator" w:id="0">
    <w:p w:rsidR="000E3076" w:rsidRDefault="000E3076" w14:paraId="6F3C4727"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5501BB" w:rsidRDefault="002546B0" w14:paraId="36AF1A2F" w14:textId="77777777">
    <w:pPr>
      <w:pBdr>
        <w:top w:val="nil"/>
        <w:left w:val="nil"/>
        <w:bottom w:val="nil"/>
        <w:right w:val="nil"/>
        <w:between w:val="nil"/>
      </w:pBdr>
      <w:tabs>
        <w:tab w:val="center" w:pos="4513"/>
        <w:tab w:val="right" w:pos="9026"/>
      </w:tabs>
      <w:spacing w:after="0" w:line="240" w:lineRule="auto"/>
      <w:rPr>
        <w:rFonts w:ascii="Arial" w:hAnsi="Arial" w:eastAsia="Arial" w:cs="Arial"/>
        <w:color w:val="000000"/>
        <w:sz w:val="20"/>
        <w:szCs w:val="20"/>
      </w:rPr>
    </w:pPr>
    <w:r>
      <w:rPr>
        <w:rFonts w:ascii="Arial" w:hAnsi="Arial" w:eastAsia="Arial" w:cs="Arial"/>
        <w:b/>
        <w:color w:val="000000"/>
        <w:sz w:val="20"/>
        <w:szCs w:val="20"/>
      </w:rPr>
      <w:t>Order Schedule 14 (Service Levels)</w:t>
    </w:r>
  </w:p>
  <w:p w:rsidR="005501BB" w:rsidRDefault="002546B0" w14:paraId="36AF1A30" w14:textId="77777777">
    <w:pPr>
      <w:pBdr>
        <w:top w:val="nil"/>
        <w:left w:val="nil"/>
        <w:bottom w:val="nil"/>
        <w:right w:val="nil"/>
        <w:between w:val="nil"/>
      </w:pBdr>
      <w:tabs>
        <w:tab w:val="center" w:pos="4513"/>
        <w:tab w:val="right" w:pos="9026"/>
      </w:tabs>
      <w:spacing w:after="0" w:line="240" w:lineRule="auto"/>
      <w:rPr>
        <w:rFonts w:ascii="Arial" w:hAnsi="Arial" w:eastAsia="Arial" w:cs="Arial"/>
        <w:color w:val="000000"/>
        <w:sz w:val="20"/>
        <w:szCs w:val="20"/>
      </w:rPr>
    </w:pPr>
    <w:r>
      <w:rPr>
        <w:rFonts w:ascii="Arial" w:hAnsi="Arial" w:eastAsia="Arial" w:cs="Arial"/>
        <w:color w:val="000000"/>
        <w:sz w:val="20"/>
        <w:szCs w:val="20"/>
      </w:rPr>
      <w:t>Order Ref:</w:t>
    </w:r>
  </w:p>
  <w:p w:rsidR="005501BB" w:rsidRDefault="002546B0" w14:paraId="36AF1A31" w14:textId="4C4FC8B3">
    <w:pPr>
      <w:pBdr>
        <w:top w:val="nil"/>
        <w:left w:val="nil"/>
        <w:bottom w:val="nil"/>
        <w:right w:val="nil"/>
        <w:between w:val="nil"/>
      </w:pBdr>
      <w:tabs>
        <w:tab w:val="center" w:pos="4513"/>
        <w:tab w:val="right" w:pos="9026"/>
      </w:tabs>
      <w:spacing w:after="0" w:line="240" w:lineRule="auto"/>
      <w:rPr>
        <w:rFonts w:ascii="Arial" w:hAnsi="Arial" w:eastAsia="Arial" w:cs="Arial"/>
        <w:color w:val="000000"/>
        <w:sz w:val="20"/>
        <w:szCs w:val="20"/>
      </w:rPr>
    </w:pPr>
    <w:r>
      <w:rPr>
        <w:rFonts w:ascii="Arial" w:hAnsi="Arial" w:eastAsia="Arial" w:cs="Arial"/>
        <w:color w:val="000000"/>
        <w:sz w:val="20"/>
        <w:szCs w:val="20"/>
      </w:rPr>
      <w:t>Crown Copyright 2020</w:t>
    </w:r>
  </w:p>
  <w:p w:rsidR="005501BB" w:rsidRDefault="005501BB" w14:paraId="36AF1A32" w14:textId="77777777">
    <w:pPr>
      <w:pBdr>
        <w:top w:val="nil"/>
        <w:left w:val="nil"/>
        <w:bottom w:val="nil"/>
        <w:right w:val="nil"/>
        <w:between w:val="nil"/>
      </w:pBdr>
      <w:tabs>
        <w:tab w:val="center" w:pos="4513"/>
        <w:tab w:val="right" w:pos="9026"/>
      </w:tabs>
      <w:spacing w:after="0" w:line="240" w:lineRule="auto"/>
      <w:rPr>
        <w:rFonts w:cs="Calibri"/>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2FA12FB"/>
    <w:multiLevelType w:val="multilevel"/>
    <w:tmpl w:val="A054485E"/>
    <w:lvl w:ilvl="0">
      <w:start w:val="1"/>
      <w:numFmt w:val="decimal"/>
      <w:pStyle w:val="GPsDefinition"/>
      <w:lvlText w:val="%1."/>
      <w:lvlJc w:val="left"/>
      <w:pPr>
        <w:ind w:left="720" w:hanging="720"/>
      </w:pPr>
      <w:rPr>
        <w:rFonts w:ascii="Arial" w:hAnsi="Arial" w:eastAsia="Arial" w:cs="Arial"/>
        <w:b/>
        <w:i w:val="0"/>
        <w:smallCaps w:val="0"/>
        <w:strike w:val="0"/>
        <w:color w:val="000000"/>
        <w:sz w:val="24"/>
        <w:szCs w:val="24"/>
        <w:u w:val="none"/>
        <w:vertAlign w:val="baseline"/>
      </w:rPr>
    </w:lvl>
    <w:lvl w:ilvl="1">
      <w:start w:val="1"/>
      <w:numFmt w:val="decimal"/>
      <w:pStyle w:val="GPSDefinitionL2"/>
      <w:lvlText w:val="%1.%2"/>
      <w:lvlJc w:val="left"/>
      <w:pPr>
        <w:ind w:left="1440" w:hanging="720"/>
      </w:pPr>
      <w:rPr>
        <w:rFonts w:ascii="Arial" w:hAnsi="Arial" w:eastAsia="Arial" w:cs="Arial"/>
        <w:b w:val="0"/>
        <w:i w:val="0"/>
        <w:smallCaps w:val="0"/>
        <w:strike w:val="0"/>
        <w:color w:val="000000"/>
        <w:sz w:val="24"/>
        <w:szCs w:val="24"/>
        <w:u w:val="none"/>
        <w:vertAlign w:val="baseline"/>
      </w:rPr>
    </w:lvl>
    <w:lvl w:ilvl="2">
      <w:start w:val="1"/>
      <w:numFmt w:val="decimal"/>
      <w:pStyle w:val="GPSDefinitionL3"/>
      <w:lvlText w:val="%1.%2.%3"/>
      <w:lvlJc w:val="left"/>
      <w:pPr>
        <w:ind w:left="2160" w:hanging="720"/>
      </w:pPr>
      <w:rPr>
        <w:rFonts w:ascii="Calibri" w:hAnsi="Calibri" w:eastAsia="Calibri" w:cs="Calibri"/>
        <w:b w:val="0"/>
        <w:i w:val="0"/>
        <w:smallCaps w:val="0"/>
        <w:strike w:val="0"/>
        <w:color w:val="000000"/>
        <w:sz w:val="22"/>
        <w:szCs w:val="22"/>
        <w:u w:val="none"/>
        <w:vertAlign w:val="baseline"/>
      </w:rPr>
    </w:lvl>
    <w:lvl w:ilvl="3">
      <w:start w:val="1"/>
      <w:numFmt w:val="lowerLetter"/>
      <w:pStyle w:val="GPSDefinitionL4"/>
      <w:lvlText w:val="(%4)"/>
      <w:lvlJc w:val="left"/>
      <w:pPr>
        <w:ind w:left="2880" w:hanging="720"/>
      </w:pPr>
      <w:rPr>
        <w:rFonts w:ascii="Calibri" w:hAnsi="Calibri" w:eastAsia="Calibri" w:cs="Calibri"/>
        <w:b w:val="0"/>
        <w:i w:val="0"/>
        <w:smallCaps w:val="0"/>
        <w:strike w:val="0"/>
        <w:color w:val="000000"/>
        <w:sz w:val="22"/>
        <w:szCs w:val="22"/>
        <w:u w:val="none"/>
        <w:vertAlign w:val="baseline"/>
      </w:rPr>
    </w:lvl>
    <w:lvl w:ilvl="4">
      <w:start w:val="1"/>
      <w:numFmt w:val="lowerRoman"/>
      <w:lvlText w:val="(%5)"/>
      <w:lvlJc w:val="left"/>
      <w:pPr>
        <w:ind w:left="3600" w:hanging="720"/>
      </w:pPr>
      <w:rPr>
        <w:b w:val="0"/>
        <w:i w:val="0"/>
        <w:smallCaps w:val="0"/>
        <w:strike w:val="0"/>
        <w:color w:val="000000"/>
        <w:u w:val="none"/>
        <w:vertAlign w:val="baseline"/>
      </w:rPr>
    </w:lvl>
    <w:lvl w:ilvl="5">
      <w:start w:val="1"/>
      <w:numFmt w:val="upperLetter"/>
      <w:lvlText w:val="(%6)"/>
      <w:lvlJc w:val="left"/>
      <w:pPr>
        <w:ind w:left="1440" w:hanging="1080"/>
      </w:pPr>
      <w:rPr>
        <w:b w:val="0"/>
        <w:i w:val="0"/>
        <w:smallCaps w:val="0"/>
        <w:strike w:val="0"/>
        <w:color w:val="000000"/>
        <w:u w:val="none"/>
        <w:vertAlign w:val="baseline"/>
      </w:r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1" w15:restartNumberingAfterBreak="0">
    <w:nsid w:val="3D176679"/>
    <w:multiLevelType w:val="multilevel"/>
    <w:tmpl w:val="ED98948A"/>
    <w:lvl w:ilvl="0">
      <w:start w:val="1"/>
      <w:numFmt w:val="decimal"/>
      <w:pStyle w:val="BodyTextIndent"/>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482E432C"/>
    <w:multiLevelType w:val="multilevel"/>
    <w:tmpl w:val="5DB42090"/>
    <w:lvl w:ilvl="0">
      <w:start w:val="1"/>
      <w:numFmt w:val="decimal"/>
      <w:lvlText w:val="%1."/>
      <w:lvlJc w:val="left"/>
      <w:pPr>
        <w:ind w:left="720" w:hanging="720"/>
      </w:pPr>
      <w:rPr>
        <w:rFonts w:ascii="Arial" w:hAnsi="Arial" w:eastAsia="Arial" w:cs="Arial"/>
        <w:b/>
        <w:i w:val="0"/>
        <w:smallCaps w:val="0"/>
        <w:strike w:val="0"/>
        <w:color w:val="000000"/>
        <w:sz w:val="24"/>
        <w:szCs w:val="24"/>
        <w:u w:val="none"/>
        <w:vertAlign w:val="baseline"/>
      </w:rPr>
    </w:lvl>
    <w:lvl w:ilvl="1">
      <w:start w:val="1"/>
      <w:numFmt w:val="decimal"/>
      <w:lvlText w:val="%1.%2"/>
      <w:lvlJc w:val="left"/>
      <w:pPr>
        <w:ind w:left="1440" w:hanging="720"/>
      </w:pPr>
      <w:rPr>
        <w:rFonts w:ascii="Arial" w:hAnsi="Arial" w:eastAsia="Arial" w:cs="Arial"/>
        <w:b w:val="0"/>
        <w:i w:val="0"/>
        <w:smallCaps w:val="0"/>
        <w:strike w:val="0"/>
        <w:color w:val="000000"/>
        <w:sz w:val="24"/>
        <w:szCs w:val="24"/>
        <w:u w:val="none"/>
        <w:vertAlign w:val="baseline"/>
      </w:rPr>
    </w:lvl>
    <w:lvl w:ilvl="2">
      <w:start w:val="1"/>
      <w:numFmt w:val="decimal"/>
      <w:lvlText w:val="%1.%2.%3"/>
      <w:lvlJc w:val="left"/>
      <w:pPr>
        <w:ind w:left="2160" w:hanging="720"/>
      </w:pPr>
      <w:rPr>
        <w:rFonts w:ascii="Calibri" w:hAnsi="Calibri" w:eastAsia="Calibri" w:cs="Calibri"/>
        <w:b w:val="0"/>
        <w:i w:val="0"/>
        <w:smallCaps w:val="0"/>
        <w:strike w:val="0"/>
        <w:color w:val="000000"/>
        <w:sz w:val="22"/>
        <w:szCs w:val="22"/>
        <w:u w:val="none"/>
        <w:vertAlign w:val="baseline"/>
      </w:rPr>
    </w:lvl>
    <w:lvl w:ilvl="3">
      <w:start w:val="1"/>
      <w:numFmt w:val="lowerLetter"/>
      <w:lvlText w:val="(%4)"/>
      <w:lvlJc w:val="left"/>
      <w:pPr>
        <w:ind w:left="2880" w:hanging="720"/>
      </w:pPr>
      <w:rPr>
        <w:rFonts w:ascii="Calibri" w:hAnsi="Calibri" w:eastAsia="Calibri" w:cs="Calibri"/>
        <w:b w:val="0"/>
        <w:i w:val="0"/>
        <w:smallCaps w:val="0"/>
        <w:strike w:val="0"/>
        <w:color w:val="000000"/>
        <w:sz w:val="22"/>
        <w:szCs w:val="22"/>
        <w:u w:val="none"/>
        <w:vertAlign w:val="baseline"/>
      </w:rPr>
    </w:lvl>
    <w:lvl w:ilvl="4">
      <w:start w:val="1"/>
      <w:numFmt w:val="lowerRoman"/>
      <w:lvlText w:val="(%5)"/>
      <w:lvlJc w:val="left"/>
      <w:pPr>
        <w:ind w:left="3600" w:hanging="720"/>
      </w:pPr>
      <w:rPr>
        <w:b w:val="0"/>
        <w:i w:val="0"/>
        <w:smallCaps w:val="0"/>
        <w:strike w:val="0"/>
        <w:color w:val="000000"/>
        <w:u w:val="none"/>
        <w:vertAlign w:val="baseline"/>
      </w:rPr>
    </w:lvl>
    <w:lvl w:ilvl="5">
      <w:start w:val="1"/>
      <w:numFmt w:val="upperLetter"/>
      <w:lvlText w:val="(%6)"/>
      <w:lvlJc w:val="left"/>
      <w:pPr>
        <w:ind w:left="1440" w:hanging="1080"/>
      </w:pPr>
      <w:rPr>
        <w:b w:val="0"/>
        <w:i w:val="0"/>
        <w:smallCaps w:val="0"/>
        <w:strike w:val="0"/>
        <w:color w:val="000000"/>
        <w:u w:val="none"/>
        <w:vertAlign w:val="baseline"/>
      </w:r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3" w15:restartNumberingAfterBreak="0">
    <w:nsid w:val="530A691C"/>
    <w:multiLevelType w:val="multilevel"/>
    <w:tmpl w:val="3FCE1B60"/>
    <w:lvl w:ilvl="0">
      <w:start w:val="1"/>
      <w:numFmt w:val="decimal"/>
      <w:lvlText w:val="%1"/>
      <w:lvlJc w:val="left"/>
      <w:pPr>
        <w:ind w:left="170" w:hanging="170"/>
      </w:pPr>
      <w:rPr>
        <w:rFonts w:ascii="Arial" w:hAnsi="Arial" w:eastAsia="Arial" w:cs="Arial"/>
        <w:sz w:val="22"/>
        <w:szCs w:val="22"/>
      </w:rPr>
    </w:lvl>
    <w:lvl w:ilvl="1">
      <w:start w:val="1"/>
      <w:numFmt w:val="lowerLetter"/>
      <w:lvlText w:val="%2)"/>
      <w:lvlJc w:val="left"/>
      <w:pPr>
        <w:ind w:left="720" w:hanging="360"/>
      </w:pPr>
      <w:rPr>
        <w:rFonts w:ascii="Calibri" w:hAnsi="Calibri" w:eastAsia="Calibri" w:cs="Calibri"/>
        <w:b w:val="0"/>
        <w:i w:val="0"/>
        <w:smallCaps w:val="0"/>
        <w:strike w:val="0"/>
        <w:color w:val="000000"/>
        <w:u w:val="none"/>
        <w:vertAlign w:val="baseline"/>
      </w:rPr>
    </w:lvl>
    <w:lvl w:ilvl="2">
      <w:start w:val="1"/>
      <w:numFmt w:val="lowerRoman"/>
      <w:lvlText w:val="%3)"/>
      <w:lvlJc w:val="left"/>
      <w:pPr>
        <w:ind w:left="1080" w:hanging="360"/>
      </w:pPr>
      <w:rPr>
        <w:rFonts w:ascii="Arial" w:hAnsi="Arial" w:eastAsia="Arial" w:cs="Arial"/>
        <w:sz w:val="22"/>
        <w:szCs w:val="22"/>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76783B4A"/>
    <w:multiLevelType w:val="multilevel"/>
    <w:tmpl w:val="92CE5BBA"/>
    <w:lvl w:ilvl="0">
      <w:start w:val="1"/>
      <w:numFmt w:val="decimal"/>
      <w:pStyle w:val="GPSL1CLAUSEHEADING"/>
      <w:lvlText w:val="%1."/>
      <w:lvlJc w:val="left"/>
      <w:pPr>
        <w:ind w:left="720" w:hanging="720"/>
      </w:pPr>
      <w:rPr>
        <w:rFonts w:ascii="Calibri" w:hAnsi="Calibri" w:eastAsia="Calibri" w:cs="Calibri"/>
        <w:b/>
        <w:i w:val="0"/>
        <w:smallCaps w:val="0"/>
        <w:strike w:val="0"/>
        <w:color w:val="000000"/>
        <w:sz w:val="22"/>
        <w:szCs w:val="22"/>
        <w:u w:val="none"/>
        <w:vertAlign w:val="baseline"/>
      </w:rPr>
    </w:lvl>
    <w:lvl w:ilvl="1">
      <w:start w:val="1"/>
      <w:numFmt w:val="lowerLetter"/>
      <w:pStyle w:val="GPSL2NumberedBoldHeading"/>
      <w:lvlText w:val="%2)"/>
      <w:lvlJc w:val="left"/>
      <w:pPr>
        <w:ind w:left="1440" w:hanging="720"/>
      </w:pPr>
      <w:rPr>
        <w:b w:val="0"/>
        <w:i w:val="0"/>
        <w:smallCaps w:val="0"/>
        <w:strike w:val="0"/>
        <w:color w:val="000000"/>
        <w:sz w:val="22"/>
        <w:szCs w:val="22"/>
        <w:u w:val="none"/>
        <w:vertAlign w:val="baseline"/>
      </w:rPr>
    </w:lvl>
    <w:lvl w:ilvl="2">
      <w:start w:val="1"/>
      <w:numFmt w:val="decimal"/>
      <w:pStyle w:val="GPSL3numberedclause"/>
      <w:lvlText w:val="%1.2.%3"/>
      <w:lvlJc w:val="left"/>
      <w:pPr>
        <w:ind w:left="2160" w:hanging="720"/>
      </w:pPr>
      <w:rPr>
        <w:rFonts w:ascii="Arial" w:hAnsi="Arial" w:eastAsia="Arial" w:cs="Arial"/>
        <w:b w:val="0"/>
        <w:i w:val="0"/>
        <w:smallCaps w:val="0"/>
        <w:strike w:val="0"/>
        <w:color w:val="000000"/>
        <w:sz w:val="24"/>
        <w:szCs w:val="24"/>
        <w:u w:val="none"/>
        <w:vertAlign w:val="baseline"/>
      </w:rPr>
    </w:lvl>
    <w:lvl w:ilvl="3">
      <w:start w:val="1"/>
      <w:numFmt w:val="lowerLetter"/>
      <w:pStyle w:val="GPSL4numberedclause"/>
      <w:lvlText w:val="(%4)"/>
      <w:lvlJc w:val="left"/>
      <w:pPr>
        <w:ind w:left="2880" w:hanging="720"/>
      </w:pPr>
      <w:rPr>
        <w:rFonts w:ascii="Calibri" w:hAnsi="Calibri" w:eastAsia="Calibri" w:cs="Calibri"/>
        <w:b w:val="0"/>
        <w:i w:val="0"/>
        <w:smallCaps w:val="0"/>
        <w:strike w:val="0"/>
        <w:color w:val="000000"/>
        <w:sz w:val="22"/>
        <w:szCs w:val="22"/>
        <w:u w:val="none"/>
        <w:vertAlign w:val="baseline"/>
      </w:rPr>
    </w:lvl>
    <w:lvl w:ilvl="4">
      <w:start w:val="1"/>
      <w:numFmt w:val="lowerRoman"/>
      <w:pStyle w:val="GPSL5numberedclause"/>
      <w:lvlText w:val="(%5)"/>
      <w:lvlJc w:val="left"/>
      <w:pPr>
        <w:ind w:left="3600" w:hanging="720"/>
      </w:pPr>
      <w:rPr>
        <w:b w:val="0"/>
        <w:i w:val="0"/>
        <w:smallCaps w:val="0"/>
        <w:strike w:val="0"/>
        <w:color w:val="000000"/>
        <w:u w:val="none"/>
        <w:vertAlign w:val="baseline"/>
      </w:rPr>
    </w:lvl>
    <w:lvl w:ilvl="5">
      <w:start w:val="1"/>
      <w:numFmt w:val="upperLetter"/>
      <w:pStyle w:val="GPSL6numbered"/>
      <w:lvlText w:val="(%6)"/>
      <w:lvlJc w:val="left"/>
      <w:pPr>
        <w:ind w:left="1440" w:hanging="1080"/>
      </w:pPr>
      <w:rPr>
        <w:b w:val="0"/>
        <w:i w:val="0"/>
        <w:smallCaps w:val="0"/>
        <w:strike w:val="0"/>
        <w:color w:val="000000"/>
        <w:u w:val="none"/>
        <w:vertAlign w:val="baseline"/>
      </w:r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num w:numId="1">
    <w:abstractNumId w:val="4"/>
  </w:num>
  <w:num w:numId="2">
    <w:abstractNumId w:val="0"/>
  </w:num>
  <w:num w:numId="3">
    <w:abstractNumId w:val="3"/>
  </w:num>
  <w:num w:numId="4">
    <w:abstractNumId w:val="2"/>
  </w:num>
  <w:num w:numId="5">
    <w:abstractNumId w:val="1"/>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48"/>
  <w:trackRevisions w:val="fals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01BB"/>
    <w:rsid w:val="000E0902"/>
    <w:rsid w:val="000E3076"/>
    <w:rsid w:val="0020971D"/>
    <w:rsid w:val="00212EB5"/>
    <w:rsid w:val="002456A3"/>
    <w:rsid w:val="002546B0"/>
    <w:rsid w:val="0039441A"/>
    <w:rsid w:val="003D3748"/>
    <w:rsid w:val="003E3C2C"/>
    <w:rsid w:val="005501BB"/>
    <w:rsid w:val="00551327"/>
    <w:rsid w:val="005F148F"/>
    <w:rsid w:val="00623335"/>
    <w:rsid w:val="006E0A6F"/>
    <w:rsid w:val="0071205B"/>
    <w:rsid w:val="00855042"/>
    <w:rsid w:val="00895F41"/>
    <w:rsid w:val="008D6535"/>
    <w:rsid w:val="0095321A"/>
    <w:rsid w:val="00972CFF"/>
    <w:rsid w:val="00A06B35"/>
    <w:rsid w:val="00AC32DF"/>
    <w:rsid w:val="00AF450F"/>
    <w:rsid w:val="00CA085D"/>
    <w:rsid w:val="0132CB80"/>
    <w:rsid w:val="04AA46F1"/>
    <w:rsid w:val="071DE372"/>
    <w:rsid w:val="07C50AEC"/>
    <w:rsid w:val="09FC429B"/>
    <w:rsid w:val="0AF552EC"/>
    <w:rsid w:val="0D31BD6F"/>
    <w:rsid w:val="0D9FBBDC"/>
    <w:rsid w:val="1176B8C0"/>
    <w:rsid w:val="118167D2"/>
    <w:rsid w:val="155DEED4"/>
    <w:rsid w:val="17301478"/>
    <w:rsid w:val="18AC9A8E"/>
    <w:rsid w:val="1ACE2800"/>
    <w:rsid w:val="1B0F21BB"/>
    <w:rsid w:val="1B1ABCFE"/>
    <w:rsid w:val="1B85A4D1"/>
    <w:rsid w:val="1C96C2E8"/>
    <w:rsid w:val="1CF4B996"/>
    <w:rsid w:val="1CFD7C8C"/>
    <w:rsid w:val="1E525DC0"/>
    <w:rsid w:val="1EFF7445"/>
    <w:rsid w:val="206F86C7"/>
    <w:rsid w:val="21EC3B35"/>
    <w:rsid w:val="24CC0530"/>
    <w:rsid w:val="263504AF"/>
    <w:rsid w:val="27C95E15"/>
    <w:rsid w:val="2803A5F2"/>
    <w:rsid w:val="2CBDEEB8"/>
    <w:rsid w:val="2D263AAA"/>
    <w:rsid w:val="2D5AB6C1"/>
    <w:rsid w:val="2F61962C"/>
    <w:rsid w:val="30D1F916"/>
    <w:rsid w:val="325A832C"/>
    <w:rsid w:val="329AE5AF"/>
    <w:rsid w:val="33249F51"/>
    <w:rsid w:val="33F97ABB"/>
    <w:rsid w:val="34AB3613"/>
    <w:rsid w:val="35F6751A"/>
    <w:rsid w:val="3A55ECD6"/>
    <w:rsid w:val="3BF1BD37"/>
    <w:rsid w:val="3D8D8D98"/>
    <w:rsid w:val="3F120CD0"/>
    <w:rsid w:val="3FD12959"/>
    <w:rsid w:val="40015D8F"/>
    <w:rsid w:val="418BE2E2"/>
    <w:rsid w:val="439FEE21"/>
    <w:rsid w:val="4435518C"/>
    <w:rsid w:val="45368BD7"/>
    <w:rsid w:val="49709FB0"/>
    <w:rsid w:val="4E57FA33"/>
    <w:rsid w:val="4ECF75A2"/>
    <w:rsid w:val="4F1193DF"/>
    <w:rsid w:val="522996AA"/>
    <w:rsid w:val="533E05E1"/>
    <w:rsid w:val="539719AC"/>
    <w:rsid w:val="544825C0"/>
    <w:rsid w:val="59FB2BD6"/>
    <w:rsid w:val="5C238388"/>
    <w:rsid w:val="601B275E"/>
    <w:rsid w:val="61DE424A"/>
    <w:rsid w:val="628C88BE"/>
    <w:rsid w:val="65EDF417"/>
    <w:rsid w:val="683D2B15"/>
    <w:rsid w:val="6B3AC050"/>
    <w:rsid w:val="6C9F382D"/>
    <w:rsid w:val="6F51E369"/>
    <w:rsid w:val="7346279B"/>
    <w:rsid w:val="754DF6CA"/>
    <w:rsid w:val="787A82D8"/>
    <w:rsid w:val="7BB2239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AF19B4"/>
  <w15:docId w15:val="{24B149E0-0040-4312-808F-C8FF0E8C28F7}"/>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Calibri" w:hAnsi="Calibri" w:eastAsia="Calibri" w:cs="Calibri"/>
        <w:sz w:val="22"/>
        <w:szCs w:val="22"/>
        <w:lang w:val="en-GB" w:eastAsia="en-GB"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Pr>
      <w:rFonts w:cs="Times New Roman"/>
    </w:rPr>
  </w:style>
  <w:style w:type="paragraph" w:styleId="Heading1">
    <w:name w:val="heading 1"/>
    <w:basedOn w:val="Normal"/>
    <w:next w:val="Normal"/>
    <w:link w:val="Heading1Char"/>
    <w:uiPriority w:val="9"/>
    <w:qFormat/>
    <w:pPr>
      <w:keepNext/>
      <w:keepLines/>
      <w:spacing w:before="480" w:after="0"/>
      <w:outlineLvl w:val="0"/>
    </w:pPr>
    <w:rPr>
      <w:rFonts w:asciiTheme="majorHAnsi" w:hAnsiTheme="majorHAnsi"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pPr>
      <w:keepNext/>
      <w:keepLines/>
      <w:spacing w:before="200" w:after="0"/>
      <w:outlineLvl w:val="1"/>
    </w:pPr>
    <w:rPr>
      <w:rFonts w:asciiTheme="majorHAnsi" w:hAnsiTheme="majorHAnsi" w:eastAsiaTheme="majorEastAsia" w:cstheme="majorBidi"/>
      <w:b/>
      <w:bCs/>
      <w:color w:val="4F81BD" w:themeColor="accent1"/>
      <w:sz w:val="26"/>
      <w:szCs w:val="2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Header">
    <w:name w:val="header"/>
    <w:basedOn w:val="Normal"/>
    <w:link w:val="HeaderChar"/>
    <w:uiPriority w:val="99"/>
    <w:unhideWhenUsed/>
    <w:pPr>
      <w:tabs>
        <w:tab w:val="center" w:pos="4513"/>
        <w:tab w:val="right" w:pos="9026"/>
      </w:tabs>
      <w:spacing w:after="0" w:line="240" w:lineRule="auto"/>
    </w:pPr>
  </w:style>
  <w:style w:type="character" w:styleId="HeaderChar" w:customStyle="1">
    <w:name w:val="Header Char"/>
    <w:basedOn w:val="DefaultParagraphFont"/>
    <w:link w:val="Header"/>
    <w:uiPriority w:val="99"/>
  </w:style>
  <w:style w:type="paragraph" w:styleId="Footer">
    <w:name w:val="footer"/>
    <w:basedOn w:val="Normal"/>
    <w:link w:val="FooterChar"/>
    <w:uiPriority w:val="99"/>
    <w:unhideWhenUsed/>
    <w:pPr>
      <w:tabs>
        <w:tab w:val="center" w:pos="4513"/>
        <w:tab w:val="right" w:pos="9026"/>
      </w:tabs>
      <w:spacing w:after="0" w:line="240" w:lineRule="auto"/>
    </w:pPr>
  </w:style>
  <w:style w:type="character" w:styleId="FooterChar" w:customStyle="1">
    <w:name w:val="Footer Char"/>
    <w:basedOn w:val="DefaultParagraphFont"/>
    <w:link w:val="Footer"/>
    <w:uiPriority w:val="99"/>
  </w:style>
  <w:style w:type="character" w:styleId="Emphasis">
    <w:name w:val="Emphasis"/>
    <w:basedOn w:val="DefaultParagraphFont"/>
    <w:rPr>
      <w:i/>
      <w:iCs/>
    </w:rPr>
  </w:style>
  <w:style w:type="paragraph" w:styleId="GPSL1CLAUSEHEADING" w:customStyle="1">
    <w:name w:val="GPS L1 CLAUSE HEADING"/>
    <w:basedOn w:val="Normal"/>
    <w:next w:val="Normal"/>
    <w:link w:val="GPSL1CLAUSEHEADINGChar"/>
    <w:qFormat/>
    <w:pPr>
      <w:numPr>
        <w:numId w:val="1"/>
      </w:numPr>
      <w:tabs>
        <w:tab w:val="left" w:pos="142"/>
      </w:tabs>
      <w:adjustRightInd w:val="0"/>
      <w:spacing w:before="240" w:after="120" w:line="240" w:lineRule="auto"/>
      <w:ind w:left="360" w:hanging="360"/>
      <w:jc w:val="both"/>
      <w:outlineLvl w:val="1"/>
    </w:pPr>
    <w:rPr>
      <w:rFonts w:eastAsia="STZhongsong" w:cs="Arial"/>
      <w:b/>
      <w:caps/>
      <w:lang w:eastAsia="zh-CN"/>
    </w:rPr>
  </w:style>
  <w:style w:type="paragraph" w:styleId="GPSL3numberedclause" w:customStyle="1">
    <w:name w:val="GPS L3 numbered clause"/>
    <w:basedOn w:val="Normal"/>
    <w:link w:val="GPSL3numberedclauseChar"/>
    <w:qFormat/>
    <w:pPr>
      <w:numPr>
        <w:ilvl w:val="2"/>
        <w:numId w:val="1"/>
      </w:numPr>
      <w:adjustRightInd w:val="0"/>
      <w:spacing w:before="120" w:after="120" w:line="240" w:lineRule="auto"/>
      <w:jc w:val="both"/>
    </w:pPr>
    <w:rPr>
      <w:rFonts w:eastAsia="Times New Roman" w:cs="Arial"/>
      <w:lang w:eastAsia="zh-CN"/>
    </w:rPr>
  </w:style>
  <w:style w:type="paragraph" w:styleId="GPSL4numberedclause" w:customStyle="1">
    <w:name w:val="GPS L4 numbered clause"/>
    <w:basedOn w:val="GPSL3numberedclause"/>
    <w:link w:val="GPSL4numberedclauseChar"/>
    <w:qFormat/>
    <w:pPr>
      <w:numPr>
        <w:ilvl w:val="3"/>
      </w:numPr>
      <w:ind w:left="2592" w:hanging="936"/>
    </w:pPr>
  </w:style>
  <w:style w:type="paragraph" w:styleId="GPSL5numberedclause" w:customStyle="1">
    <w:name w:val="GPS L5 numbered clause"/>
    <w:basedOn w:val="GPSL4numberedclause"/>
    <w:link w:val="GPSL5numberedclauseChar"/>
    <w:qFormat/>
    <w:pPr>
      <w:numPr>
        <w:ilvl w:val="4"/>
      </w:numPr>
    </w:pPr>
  </w:style>
  <w:style w:type="paragraph" w:styleId="GPSL2NumberedBoldHeading" w:customStyle="1">
    <w:name w:val="GPS L2 Numbered Bold Heading"/>
    <w:basedOn w:val="Normal"/>
    <w:qFormat/>
    <w:pPr>
      <w:numPr>
        <w:ilvl w:val="1"/>
        <w:numId w:val="1"/>
      </w:numPr>
      <w:adjustRightInd w:val="0"/>
      <w:spacing w:before="120" w:after="120" w:line="240" w:lineRule="auto"/>
      <w:ind w:left="936" w:hanging="576"/>
      <w:jc w:val="both"/>
    </w:pPr>
    <w:rPr>
      <w:rFonts w:eastAsia="Times New Roman" w:cs="Arial"/>
      <w:lang w:eastAsia="zh-CN"/>
    </w:rPr>
  </w:style>
  <w:style w:type="paragraph" w:styleId="GPSL6numbered" w:customStyle="1">
    <w:name w:val="GPS L6 numbered"/>
    <w:basedOn w:val="GPSL5numberedclause"/>
    <w:qFormat/>
    <w:pPr>
      <w:numPr>
        <w:ilvl w:val="5"/>
      </w:numPr>
      <w:tabs>
        <w:tab w:val="num" w:pos="360"/>
        <w:tab w:val="left" w:pos="3686"/>
      </w:tabs>
      <w:ind w:left="3686" w:hanging="567"/>
    </w:pPr>
  </w:style>
  <w:style w:type="character" w:styleId="GPSL3numberedclauseChar" w:customStyle="1">
    <w:name w:val="GPS L3 numbered clause Char"/>
    <w:link w:val="GPSL3numberedclause"/>
    <w:locked/>
    <w:rPr>
      <w:rFonts w:ascii="Calibri" w:hAnsi="Calibri" w:eastAsia="Times New Roman" w:cs="Arial"/>
      <w:lang w:eastAsia="zh-CN"/>
    </w:rPr>
  </w:style>
  <w:style w:type="paragraph" w:styleId="GPSL2numberedclause" w:customStyle="1">
    <w:name w:val="GPS L2 numbered clause"/>
    <w:basedOn w:val="Normal"/>
    <w:link w:val="GPSL2numberedclauseChar1"/>
    <w:qFormat/>
    <w:pPr>
      <w:tabs>
        <w:tab w:val="left" w:pos="1134"/>
      </w:tabs>
      <w:adjustRightInd w:val="0"/>
      <w:spacing w:before="120" w:after="120" w:line="240" w:lineRule="auto"/>
      <w:ind w:left="1134" w:hanging="567"/>
      <w:jc w:val="both"/>
    </w:pPr>
    <w:rPr>
      <w:rFonts w:eastAsia="Times New Roman" w:cs="Arial"/>
      <w:lang w:eastAsia="zh-CN"/>
    </w:rPr>
  </w:style>
  <w:style w:type="character" w:styleId="GPSL2numberedclauseChar1" w:customStyle="1">
    <w:name w:val="GPS L2 numbered clause Char1"/>
    <w:link w:val="GPSL2numberedclause"/>
    <w:rPr>
      <w:rFonts w:ascii="Calibri" w:hAnsi="Calibri" w:eastAsia="Times New Roman" w:cs="Arial"/>
      <w:lang w:eastAsia="zh-CN"/>
    </w:rPr>
  </w:style>
  <w:style w:type="character" w:styleId="GPSL4numberedclauseChar" w:customStyle="1">
    <w:name w:val="GPS L4 numbered clause Char"/>
    <w:link w:val="GPSL4numberedclause"/>
    <w:rPr>
      <w:rFonts w:ascii="Calibri" w:hAnsi="Calibri" w:eastAsia="Times New Roman" w:cs="Arial"/>
      <w:lang w:eastAsia="zh-CN"/>
    </w:r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styleId="CommentTextChar" w:customStyle="1">
    <w:name w:val="Comment Text Char"/>
    <w:basedOn w:val="DefaultParagraphFont"/>
    <w:link w:val="CommentText"/>
    <w:uiPriority w:val="99"/>
    <w:semiHidden/>
    <w:rPr>
      <w:rFonts w:ascii="Calibri" w:hAnsi="Calibri" w:eastAsia="Calibri" w:cs="Times New Roman"/>
      <w:sz w:val="20"/>
      <w:szCs w:val="20"/>
    </w:rPr>
  </w:style>
  <w:style w:type="paragraph" w:styleId="CommentSubject">
    <w:name w:val="annotation subject"/>
    <w:basedOn w:val="CommentText"/>
    <w:next w:val="CommentText"/>
    <w:link w:val="CommentSubjectChar"/>
    <w:uiPriority w:val="99"/>
    <w:semiHidden/>
    <w:unhideWhenUsed/>
    <w:rPr>
      <w:b/>
      <w:bCs/>
    </w:rPr>
  </w:style>
  <w:style w:type="character" w:styleId="CommentSubjectChar" w:customStyle="1">
    <w:name w:val="Comment Subject Char"/>
    <w:basedOn w:val="CommentTextChar"/>
    <w:link w:val="CommentSubject"/>
    <w:uiPriority w:val="99"/>
    <w:semiHidden/>
    <w:rPr>
      <w:rFonts w:ascii="Calibri" w:hAnsi="Calibri" w:eastAsia="Calibri" w:cs="Times New Roman"/>
      <w:b/>
      <w:bCs/>
      <w:sz w:val="20"/>
      <w:szCs w:val="20"/>
    </w:rPr>
  </w:style>
  <w:style w:type="paragraph" w:styleId="BalloonText">
    <w:name w:val="Balloon Text"/>
    <w:basedOn w:val="Normal"/>
    <w:link w:val="BalloonTextChar"/>
    <w:uiPriority w:val="99"/>
    <w:semiHidden/>
    <w:unhideWhenUsed/>
    <w:pPr>
      <w:spacing w:after="0" w:line="240" w:lineRule="auto"/>
    </w:pPr>
    <w:rPr>
      <w:rFonts w:ascii="Tahoma" w:hAnsi="Tahoma" w:cs="Tahoma"/>
      <w:sz w:val="16"/>
      <w:szCs w:val="16"/>
    </w:rPr>
  </w:style>
  <w:style w:type="character" w:styleId="BalloonTextChar" w:customStyle="1">
    <w:name w:val="Balloon Text Char"/>
    <w:basedOn w:val="DefaultParagraphFont"/>
    <w:link w:val="BalloonText"/>
    <w:uiPriority w:val="99"/>
    <w:semiHidden/>
    <w:rPr>
      <w:rFonts w:ascii="Tahoma" w:hAnsi="Tahoma" w:eastAsia="Calibri" w:cs="Tahoma"/>
      <w:sz w:val="16"/>
      <w:szCs w:val="16"/>
    </w:rPr>
  </w:style>
  <w:style w:type="paragraph" w:styleId="GPSmacrorestart" w:customStyle="1">
    <w:name w:val="GPS macro restart"/>
    <w:basedOn w:val="Normal"/>
    <w:qFormat/>
    <w:pPr>
      <w:overflowPunct w:val="0"/>
      <w:autoSpaceDE w:val="0"/>
      <w:autoSpaceDN w:val="0"/>
      <w:adjustRightInd w:val="0"/>
      <w:spacing w:after="0" w:line="240" w:lineRule="auto"/>
      <w:jc w:val="both"/>
      <w:textAlignment w:val="baseline"/>
    </w:pPr>
    <w:rPr>
      <w:rFonts w:ascii="Arial" w:hAnsi="Arial" w:eastAsia="Times New Roman" w:cs="Arial"/>
      <w:color w:val="FFFFFF"/>
      <w:sz w:val="16"/>
      <w:szCs w:val="16"/>
    </w:rPr>
  </w:style>
  <w:style w:type="character" w:styleId="GPSL1CLAUSEHEADINGChar" w:customStyle="1">
    <w:name w:val="GPS L1 CLAUSE HEADING Char"/>
    <w:link w:val="GPSL1CLAUSEHEADING"/>
    <w:rPr>
      <w:rFonts w:ascii="Calibri" w:hAnsi="Calibri" w:eastAsia="STZhongsong" w:cs="Arial"/>
      <w:b/>
      <w:caps/>
      <w:lang w:eastAsia="zh-CN"/>
    </w:rPr>
  </w:style>
  <w:style w:type="paragraph" w:styleId="GPSSchTitleandNumber" w:customStyle="1">
    <w:name w:val="GPS Sch Title and Number"/>
    <w:basedOn w:val="Normal"/>
    <w:link w:val="GPSSchTitleandNumberChar"/>
    <w:qFormat/>
    <w:pPr>
      <w:keepNext/>
      <w:adjustRightInd w:val="0"/>
      <w:spacing w:after="240" w:line="240" w:lineRule="auto"/>
      <w:jc w:val="center"/>
      <w:outlineLvl w:val="0"/>
    </w:pPr>
    <w:rPr>
      <w:rFonts w:ascii="Arial Bold" w:hAnsi="Arial Bold" w:eastAsia="STZhongsong"/>
      <w:b/>
      <w:caps/>
      <w:lang w:eastAsia="zh-CN"/>
    </w:rPr>
  </w:style>
  <w:style w:type="character" w:styleId="GPSSchTitleandNumberChar" w:customStyle="1">
    <w:name w:val="GPS Sch Title and Number Char"/>
    <w:link w:val="GPSSchTitleandNumber"/>
    <w:rPr>
      <w:rFonts w:ascii="Arial Bold" w:hAnsi="Arial Bold" w:eastAsia="STZhongsong" w:cs="Times New Roman"/>
      <w:b/>
      <w:caps/>
      <w:lang w:eastAsia="zh-CN"/>
    </w:rPr>
  </w:style>
  <w:style w:type="paragraph" w:styleId="GPsDefinition" w:customStyle="1">
    <w:name w:val="GPs Definition"/>
    <w:basedOn w:val="Normal"/>
    <w:qFormat/>
    <w:pPr>
      <w:numPr>
        <w:numId w:val="2"/>
      </w:numPr>
      <w:tabs>
        <w:tab w:val="left" w:pos="-9"/>
      </w:tabs>
      <w:overflowPunct w:val="0"/>
      <w:autoSpaceDE w:val="0"/>
      <w:autoSpaceDN w:val="0"/>
      <w:adjustRightInd w:val="0"/>
      <w:spacing w:after="120" w:line="240" w:lineRule="auto"/>
      <w:jc w:val="both"/>
      <w:textAlignment w:val="baseline"/>
    </w:pPr>
    <w:rPr>
      <w:rFonts w:ascii="Arial" w:hAnsi="Arial" w:eastAsia="Times New Roman" w:cs="Arial"/>
    </w:rPr>
  </w:style>
  <w:style w:type="paragraph" w:styleId="GPSDefinitionL2" w:customStyle="1">
    <w:name w:val="GPS Definition L2"/>
    <w:basedOn w:val="GPsDefinition"/>
    <w:qFormat/>
    <w:pPr>
      <w:numPr>
        <w:ilvl w:val="1"/>
      </w:numPr>
      <w:tabs>
        <w:tab w:val="clear" w:pos="-9"/>
        <w:tab w:val="left" w:pos="144"/>
      </w:tabs>
      <w:ind w:hanging="545"/>
    </w:pPr>
  </w:style>
  <w:style w:type="paragraph" w:styleId="GPSDefinitionL3" w:customStyle="1">
    <w:name w:val="GPS Definition L3"/>
    <w:basedOn w:val="GPSDefinitionL2"/>
    <w:qFormat/>
    <w:pPr>
      <w:numPr>
        <w:ilvl w:val="2"/>
      </w:numPr>
    </w:pPr>
  </w:style>
  <w:style w:type="paragraph" w:styleId="GPSDefinitionL4" w:customStyle="1">
    <w:name w:val="GPS Definition L4"/>
    <w:basedOn w:val="GPSDefinitionL3"/>
    <w:qFormat/>
    <w:pPr>
      <w:numPr>
        <w:ilvl w:val="3"/>
      </w:numPr>
    </w:pPr>
  </w:style>
  <w:style w:type="paragraph" w:styleId="GPSSchAnnexname" w:customStyle="1">
    <w:name w:val="GPS Sch Annex name"/>
    <w:basedOn w:val="GPSSchTitleandNumber"/>
    <w:link w:val="GPSSchAnnexnameChar"/>
    <w:qFormat/>
    <w:pPr>
      <w:outlineLvl w:val="1"/>
    </w:pPr>
    <w:rPr>
      <w:rFonts w:ascii="Calibri" w:hAnsi="Calibri"/>
      <w:sz w:val="20"/>
    </w:rPr>
  </w:style>
  <w:style w:type="paragraph" w:styleId="GPSL1SCHEDULEHeading" w:customStyle="1">
    <w:name w:val="GPS L1 SCHEDULE Heading"/>
    <w:basedOn w:val="GPSL1CLAUSEHEADING"/>
    <w:link w:val="GPSL1SCHEDULEHeadingChar"/>
    <w:qFormat/>
    <w:pPr>
      <w:numPr>
        <w:numId w:val="0"/>
      </w:numPr>
      <w:tabs>
        <w:tab w:val="clear" w:pos="142"/>
        <w:tab w:val="left" w:pos="0"/>
      </w:tabs>
      <w:ind w:left="360" w:hanging="360"/>
      <w:outlineLvl w:val="9"/>
    </w:pPr>
  </w:style>
  <w:style w:type="character" w:styleId="GPSSchAnnexnameChar" w:customStyle="1">
    <w:name w:val="GPS Sch Annex name Char"/>
    <w:link w:val="GPSSchAnnexname"/>
    <w:rPr>
      <w:rFonts w:ascii="Calibri" w:hAnsi="Calibri" w:eastAsia="STZhongsong" w:cs="Times New Roman"/>
      <w:b/>
      <w:caps/>
      <w:sz w:val="20"/>
      <w:lang w:eastAsia="zh-CN"/>
    </w:rPr>
  </w:style>
  <w:style w:type="paragraph" w:styleId="GPSSchPart" w:customStyle="1">
    <w:name w:val="GPS Sch Part"/>
    <w:basedOn w:val="GPSSchAnnexname"/>
    <w:link w:val="GPSSchPartChar"/>
    <w:qFormat/>
    <w:pPr>
      <w:outlineLvl w:val="9"/>
    </w:pPr>
  </w:style>
  <w:style w:type="character" w:styleId="GPSL1SCHEDULEHeadingChar" w:customStyle="1">
    <w:name w:val="GPS L1 SCHEDULE Heading Char"/>
    <w:link w:val="GPSL1SCHEDULEHeading"/>
    <w:rPr>
      <w:rFonts w:ascii="Calibri" w:hAnsi="Calibri" w:eastAsia="STZhongsong" w:cs="Arial"/>
      <w:b/>
      <w:caps/>
      <w:lang w:eastAsia="zh-CN"/>
    </w:rPr>
  </w:style>
  <w:style w:type="character" w:styleId="GPSSchPartChar" w:customStyle="1">
    <w:name w:val="GPS Sch Part Char"/>
    <w:link w:val="GPSSchPart"/>
    <w:rPr>
      <w:rFonts w:ascii="Calibri" w:hAnsi="Calibri" w:eastAsia="STZhongsong" w:cs="Times New Roman"/>
      <w:b/>
      <w:caps/>
      <w:sz w:val="20"/>
      <w:lang w:eastAsia="zh-CN"/>
    </w:rPr>
  </w:style>
  <w:style w:type="paragraph" w:styleId="BodyTextIndent">
    <w:name w:val="Body Text Indent"/>
    <w:basedOn w:val="Normal"/>
    <w:link w:val="BodyTextIndentChar"/>
    <w:pPr>
      <w:numPr>
        <w:numId w:val="5"/>
      </w:numPr>
      <w:adjustRightInd w:val="0"/>
      <w:spacing w:after="240" w:line="240" w:lineRule="auto"/>
      <w:jc w:val="both"/>
    </w:pPr>
    <w:rPr>
      <w:rFonts w:eastAsia="Times New Roman"/>
      <w:lang w:eastAsia="zh-CN"/>
    </w:rPr>
  </w:style>
  <w:style w:type="character" w:styleId="BodyTextIndentChar" w:customStyle="1">
    <w:name w:val="Body Text Indent Char"/>
    <w:basedOn w:val="DefaultParagraphFont"/>
    <w:link w:val="BodyTextIndent"/>
    <w:rPr>
      <w:rFonts w:ascii="Calibri" w:hAnsi="Calibri" w:eastAsia="Times New Roman" w:cs="Times New Roman"/>
      <w:lang w:eastAsia="zh-CN"/>
    </w:rPr>
  </w:style>
  <w:style w:type="character" w:styleId="GPSL5numberedclauseChar" w:customStyle="1">
    <w:name w:val="GPS L5 numbered clause Char"/>
    <w:link w:val="GPSL5numberedclause"/>
    <w:locked/>
    <w:rPr>
      <w:rFonts w:ascii="Calibri" w:hAnsi="Calibri" w:eastAsia="Times New Roman" w:cs="Arial"/>
      <w:lang w:eastAsia="zh-CN"/>
    </w:rPr>
  </w:style>
  <w:style w:type="paragraph" w:styleId="GPSL2Indent" w:customStyle="1">
    <w:name w:val="GPS L2 Indent"/>
    <w:basedOn w:val="Normal"/>
    <w:link w:val="GPSL2IndentChar"/>
    <w:qFormat/>
    <w:pPr>
      <w:tabs>
        <w:tab w:val="left" w:pos="3402"/>
      </w:tabs>
      <w:overflowPunct w:val="0"/>
      <w:autoSpaceDE w:val="0"/>
      <w:autoSpaceDN w:val="0"/>
      <w:adjustRightInd w:val="0"/>
      <w:spacing w:after="220" w:line="240" w:lineRule="auto"/>
      <w:ind w:left="1134"/>
      <w:jc w:val="both"/>
      <w:textAlignment w:val="baseline"/>
    </w:pPr>
    <w:rPr>
      <w:rFonts w:eastAsia="Times New Roman" w:cs="Arial"/>
      <w:szCs w:val="24"/>
    </w:rPr>
  </w:style>
  <w:style w:type="character" w:styleId="GPSL2IndentChar" w:customStyle="1">
    <w:name w:val="GPS L2 Indent Char"/>
    <w:link w:val="GPSL2Indent"/>
    <w:rPr>
      <w:rFonts w:ascii="Calibri" w:hAnsi="Calibri" w:eastAsia="Times New Roman" w:cs="Arial"/>
      <w:szCs w:val="24"/>
    </w:rPr>
  </w:style>
  <w:style w:type="paragraph" w:styleId="GPSDefinitionTerm" w:customStyle="1">
    <w:name w:val="GPS Definition Term"/>
    <w:basedOn w:val="Normal"/>
    <w:qFormat/>
    <w:pPr>
      <w:overflowPunct w:val="0"/>
      <w:autoSpaceDE w:val="0"/>
      <w:autoSpaceDN w:val="0"/>
      <w:adjustRightInd w:val="0"/>
      <w:spacing w:after="120" w:line="240" w:lineRule="auto"/>
      <w:ind w:left="-108"/>
      <w:textAlignment w:val="baseline"/>
    </w:pPr>
    <w:rPr>
      <w:rFonts w:ascii="Arial" w:hAnsi="Arial" w:eastAsia="Times New Roman" w:cs="Arial"/>
      <w:b/>
    </w:rPr>
  </w:style>
  <w:style w:type="table" w:styleId="TableGrid">
    <w:name w:val="Table Grid"/>
    <w:basedOn w:val="TableNormal"/>
    <w:uiPriority w:val="59"/>
    <w:pPr>
      <w:spacing w:after="0" w:line="240" w:lineRule="auto"/>
    </w:pPr>
    <w:rPr>
      <w:rFonts w:cs="Times New Roman"/>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FootnoteText">
    <w:name w:val="footnote text"/>
    <w:basedOn w:val="Normal"/>
    <w:link w:val="FootnoteTextChar"/>
    <w:uiPriority w:val="99"/>
    <w:semiHidden/>
    <w:unhideWhenUsed/>
    <w:pPr>
      <w:spacing w:after="0" w:line="240" w:lineRule="auto"/>
    </w:pPr>
    <w:rPr>
      <w:sz w:val="20"/>
      <w:szCs w:val="20"/>
    </w:rPr>
  </w:style>
  <w:style w:type="character" w:styleId="FootnoteTextChar" w:customStyle="1">
    <w:name w:val="Footnote Text Char"/>
    <w:basedOn w:val="DefaultParagraphFont"/>
    <w:link w:val="FootnoteText"/>
    <w:uiPriority w:val="99"/>
    <w:semiHidden/>
    <w:rPr>
      <w:rFonts w:ascii="Calibri" w:hAnsi="Calibri" w:eastAsia="Calibri" w:cs="Times New Roman"/>
      <w:sz w:val="20"/>
      <w:szCs w:val="20"/>
    </w:rPr>
  </w:style>
  <w:style w:type="character" w:styleId="FootnoteReference">
    <w:name w:val="footnote reference"/>
    <w:basedOn w:val="DefaultParagraphFont"/>
    <w:uiPriority w:val="99"/>
    <w:semiHidden/>
    <w:unhideWhenUsed/>
    <w:rPr>
      <w:vertAlign w:val="superscript"/>
    </w:rPr>
  </w:style>
  <w:style w:type="character" w:styleId="Heading1Char" w:customStyle="1">
    <w:name w:val="Heading 1 Char"/>
    <w:basedOn w:val="DefaultParagraphFont"/>
    <w:link w:val="Heading1"/>
    <w:uiPriority w:val="9"/>
    <w:rPr>
      <w:rFonts w:asciiTheme="majorHAnsi" w:hAnsiTheme="majorHAnsi" w:eastAsiaTheme="majorEastAsia" w:cstheme="majorBidi"/>
      <w:b/>
      <w:bCs/>
      <w:color w:val="365F91" w:themeColor="accent1" w:themeShade="BF"/>
      <w:sz w:val="28"/>
      <w:szCs w:val="28"/>
    </w:rPr>
  </w:style>
  <w:style w:type="character" w:styleId="Heading2Char" w:customStyle="1">
    <w:name w:val="Heading 2 Char"/>
    <w:basedOn w:val="DefaultParagraphFont"/>
    <w:link w:val="Heading2"/>
    <w:uiPriority w:val="9"/>
    <w:rPr>
      <w:rFonts w:asciiTheme="majorHAnsi" w:hAnsiTheme="majorHAnsi" w:eastAsiaTheme="majorEastAsia" w:cstheme="majorBidi"/>
      <w:b/>
      <w:bCs/>
      <w:color w:val="4F81BD" w:themeColor="accent1"/>
      <w:sz w:val="26"/>
      <w:szCs w:val="26"/>
    </w:rPr>
  </w:style>
  <w:style w:type="paragraph" w:styleId="DefinitionNumbering1" w:customStyle="1">
    <w:name w:val="Definition Numbering 1"/>
    <w:basedOn w:val="Normal"/>
    <w:pPr>
      <w:adjustRightInd w:val="0"/>
      <w:spacing w:after="240" w:line="240" w:lineRule="auto"/>
      <w:jc w:val="both"/>
      <w:outlineLvl w:val="0"/>
    </w:pPr>
    <w:rPr>
      <w:rFonts w:ascii="Times New Roman" w:hAnsi="Times New Roman" w:eastAsia="STZhongsong"/>
      <w:szCs w:val="20"/>
      <w:lang w:eastAsia="zh-CN"/>
    </w:rPr>
  </w:style>
  <w:style w:type="paragraph" w:styleId="Revision">
    <w:name w:val="Revision"/>
    <w:hidden/>
    <w:uiPriority w:val="99"/>
    <w:semiHidden/>
    <w:rsid w:val="00CB349E"/>
    <w:pPr>
      <w:spacing w:after="0" w:line="240" w:lineRule="auto"/>
    </w:pPr>
    <w:rPr>
      <w:rFonts w:cs="Times New Roman"/>
    </w:rPr>
  </w:style>
  <w:style w:type="paragraph" w:styleId="Subtitle">
    <w:name w:val="Subtitle"/>
    <w:basedOn w:val="Normal"/>
    <w:next w:val="Normal"/>
    <w:pPr>
      <w:keepNext/>
      <w:keepLines/>
      <w:spacing w:before="360" w:after="80"/>
    </w:pPr>
    <w:rPr>
      <w:rFonts w:ascii="Georgia" w:hAnsi="Georgia" w:eastAsia="Georgia" w:cs="Georgia"/>
      <w:i/>
      <w:color w:val="666666"/>
      <w:sz w:val="48"/>
      <w:szCs w:val="48"/>
    </w:rPr>
  </w:style>
  <w:style w:type="table" w:styleId="a" w:customStyle="1">
    <w:basedOn w:val="TableNormal"/>
    <w:tblPr>
      <w:tblStyleRowBandSize w:val="1"/>
      <w:tblStyleColBandSize w:val="1"/>
      <w:tblCellMar>
        <w:left w:w="115" w:type="dxa"/>
        <w:right w:w="115" w:type="dxa"/>
      </w:tblCellMar>
    </w:tblPr>
  </w:style>
  <w:style w:type="table" w:styleId="a0" w:customStyle="1">
    <w:basedOn w:val="TableNormal"/>
    <w:tblPr>
      <w:tblStyleRowBandSize w:val="1"/>
      <w:tblStyleColBandSize w:val="1"/>
      <w:tblCellMar>
        <w:left w:w="115" w:type="dxa"/>
        <w:right w:w="115" w:type="dxa"/>
      </w:tblCellMar>
    </w:tblPr>
  </w:style>
  <w:style w:type="table" w:styleId="a1" w:customStyle="1">
    <w:basedOn w:val="TableNormal"/>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&#65279;<?xml version="1.0" encoding="utf-8"?><Relationships xmlns="http://schemas.openxmlformats.org/package/2006/relationships"><Relationship Type="http://schemas.openxmlformats.org/officeDocument/2006/relationships/header" Target="header1.xml" Id="rId8" /><Relationship Type="http://schemas.openxmlformats.org/officeDocument/2006/relationships/customXml" Target="../customXml/item2.xml" Id="rId13" /><Relationship Type="http://schemas.openxmlformats.org/officeDocument/2006/relationships/styles" Target="styles.xml" Id="rId3" /><Relationship Type="http://schemas.openxmlformats.org/officeDocument/2006/relationships/endnotes" Target="endnotes.xml" Id="rId7" /><Relationship Type="http://schemas.openxmlformats.org/officeDocument/2006/relationships/theme" Target="theme/theme1.xml" Id="rId12" /><Relationship Type="http://schemas.openxmlformats.org/officeDocument/2006/relationships/numbering" Target="numbering.xml" Id="rId2" /><Relationship Type="http://schemas.openxmlformats.org/officeDocument/2006/relationships/customXml" Target="../customXml/item1.xml" Id="rId1" /><Relationship Type="http://schemas.openxmlformats.org/officeDocument/2006/relationships/footnotes" Target="footnotes.xml" Id="rId6" /><Relationship Type="http://schemas.openxmlformats.org/officeDocument/2006/relationships/fontTable" Target="fontTable.xml" Id="rId11" /><Relationship Type="http://schemas.openxmlformats.org/officeDocument/2006/relationships/webSettings" Target="webSettings.xml" Id="rId5" /><Relationship Type="http://schemas.openxmlformats.org/officeDocument/2006/relationships/customXml" Target="../customXml/item4.xml" Id="rId15" /><Relationship Type="http://schemas.openxmlformats.org/officeDocument/2006/relationships/footer" Target="footer2.xml" Id="rId10" /><Relationship Type="http://schemas.openxmlformats.org/officeDocument/2006/relationships/settings" Target="settings.xml" Id="rId4" /><Relationship Type="http://schemas.openxmlformats.org/officeDocument/2006/relationships/footer" Target="footer1.xml" Id="rId9" /><Relationship Type="http://schemas.openxmlformats.org/officeDocument/2006/relationships/customXml" Target="../customXml/item3.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Ah9qE1JeEGtOQSYFWKvTyM/7B8Q==">AMUW2mUYjPFsc/6oGuwZFclJEI8dQkblZPX5cF4zp5LwMm6+H9aY0qWi49tSbT6LRruxRJpqOK5FwHHu+m+047DdfzZGLMXUTHHljRkM2xB/StOCLQs7frc7uMyu/3SbzHk2y8em9tpe</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Document" ma:contentTypeID="0x010100DABEEA943F9FB541A5AA9DC9E9C180D5" ma:contentTypeVersion="12" ma:contentTypeDescription="Create a new document." ma:contentTypeScope="" ma:versionID="876de763a9f667508aac8d2777ea177c">
  <xsd:schema xmlns:xsd="http://www.w3.org/2001/XMLSchema" xmlns:xs="http://www.w3.org/2001/XMLSchema" xmlns:p="http://schemas.microsoft.com/office/2006/metadata/properties" xmlns:ns2="c4917fcf-9157-445b-8b88-5fe71bf1afca" xmlns:ns3="80a48ad8-5774-4d8d-9ac2-55a64925f9d1" targetNamespace="http://schemas.microsoft.com/office/2006/metadata/properties" ma:root="true" ma:fieldsID="d251cf250536bb1562f711c2d82f3d5e" ns2:_="" ns3:_="">
    <xsd:import namespace="c4917fcf-9157-445b-8b88-5fe71bf1afca"/>
    <xsd:import namespace="80a48ad8-5774-4d8d-9ac2-55a64925f9d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4917fcf-9157-445b-8b88-5fe71bf1afc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0a48ad8-5774-4d8d-9ac2-55a64925f9d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A70ACA58-0817-4794-8E57-DAE4B9F18497}"/>
</file>

<file path=customXml/itemProps3.xml><?xml version="1.0" encoding="utf-8"?>
<ds:datastoreItem xmlns:ds="http://schemas.openxmlformats.org/officeDocument/2006/customXml" ds:itemID="{51FA2FCD-3849-4B33-B2F1-26FC22F49719}"/>
</file>

<file path=customXml/itemProps4.xml><?xml version="1.0" encoding="utf-8"?>
<ds:datastoreItem xmlns:ds="http://schemas.openxmlformats.org/officeDocument/2006/customXml" ds:itemID="{D951E6EC-6DD2-4D5A-AAE7-5F5117326275}"/>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Cabinet Office</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creator>Andrew Thomas</dc:creator>
  <lastModifiedBy>Liz Hobson</lastModifiedBy>
  <revision>7</revision>
  <dcterms:created xsi:type="dcterms:W3CDTF">2021-07-02T12:44:00.0000000Z</dcterms:created>
  <dcterms:modified xsi:type="dcterms:W3CDTF">2021-10-05T10:15:21.6255471Z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gCurrentVersion">
    <vt:lpwstr>17 November 2017 D1V8</vt:lpwstr>
  </property>
  <property fmtid="{D5CDD505-2E9C-101B-9397-08002B2CF9AE}" pid="3" name="ContentTypeId">
    <vt:lpwstr>0x010100DABEEA943F9FB541A5AA9DC9E9C180D5</vt:lpwstr>
  </property>
</Properties>
</file>